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BD4E48" w14:textId="77777777" w:rsidR="0097616C" w:rsidRDefault="0097616C">
      <w:bookmarkStart w:id="0" w:name="_GoBack"/>
      <w:bookmarkEnd w:id="0"/>
    </w:p>
    <w:p w14:paraId="65711232" w14:textId="77777777" w:rsidR="00293B77" w:rsidRDefault="00293B77">
      <w:r>
        <w:t>Klasa: 602-03/19-02/62</w:t>
      </w:r>
    </w:p>
    <w:p w14:paraId="3DD3F389" w14:textId="77777777" w:rsidR="00293B77" w:rsidRDefault="00293B77">
      <w:proofErr w:type="spellStart"/>
      <w:r>
        <w:t>Urbr</w:t>
      </w:r>
      <w:proofErr w:type="spellEnd"/>
      <w:r>
        <w:t>: 2104-35-01-19-01</w:t>
      </w:r>
    </w:p>
    <w:p w14:paraId="0732B3C7" w14:textId="77777777" w:rsidR="00293B77" w:rsidRDefault="00293B77"/>
    <w:p w14:paraId="3F278713" w14:textId="77777777" w:rsidR="00457DFD" w:rsidRDefault="00F55D54">
      <w:r>
        <w:t>Na temelju odredbi članka 15. Zakona o javnoj nabavi (Narodne novine 120/16</w:t>
      </w:r>
      <w:r w:rsidR="00350C69">
        <w:t xml:space="preserve"> )</w:t>
      </w:r>
      <w:r>
        <w:t xml:space="preserve">, </w:t>
      </w:r>
      <w:r w:rsidR="003733B5">
        <w:t>Klesarska škola</w:t>
      </w:r>
      <w:r>
        <w:t xml:space="preserve"> donosi</w:t>
      </w:r>
    </w:p>
    <w:p w14:paraId="6A75BD11" w14:textId="77777777" w:rsidR="003733B5" w:rsidRDefault="00F55D54" w:rsidP="00F55D54">
      <w:pPr>
        <w:jc w:val="center"/>
      </w:pPr>
      <w:r>
        <w:t xml:space="preserve">PRAVILNIK O PROVEDBI POSTUPAKA JEDNOSTAVNE NABAVE U </w:t>
      </w:r>
      <w:r w:rsidR="003733B5">
        <w:t>KLESARSKOJ ŠKOLI</w:t>
      </w:r>
      <w:r>
        <w:t xml:space="preserve"> </w:t>
      </w:r>
    </w:p>
    <w:p w14:paraId="41E314DC" w14:textId="77777777" w:rsidR="00F55D54" w:rsidRDefault="00F55D54" w:rsidP="00F55D54">
      <w:pPr>
        <w:jc w:val="center"/>
      </w:pPr>
      <w:r>
        <w:t>I. OPĆE ODREDBE</w:t>
      </w:r>
    </w:p>
    <w:p w14:paraId="3FA4140A" w14:textId="77777777" w:rsidR="00F55D54" w:rsidRDefault="00F55D54" w:rsidP="00F55D54">
      <w:pPr>
        <w:jc w:val="center"/>
      </w:pPr>
      <w:r>
        <w:t>Članak 1.</w:t>
      </w:r>
    </w:p>
    <w:p w14:paraId="14A18E7D" w14:textId="77777777" w:rsidR="00F55D54" w:rsidRDefault="00F55D54" w:rsidP="00F55D54">
      <w:pPr>
        <w:pStyle w:val="Odlomakpopisa"/>
        <w:numPr>
          <w:ilvl w:val="0"/>
          <w:numId w:val="1"/>
        </w:numPr>
      </w:pPr>
      <w:r>
        <w:t xml:space="preserve">Ovim Pravilnikom o provedbi postupaka jednostavne nabave </w:t>
      </w:r>
      <w:r w:rsidR="003733B5">
        <w:t>Klesarskoj školi</w:t>
      </w:r>
      <w:r>
        <w:t xml:space="preserve"> (dalje u tekstu: Pravilnik), uređuje se postupak nabave roba i usluga te provedbe projektnih natječaja procijenjene vrijednosti manje od 200.000,00 kuna i radova procijenjene vrijednosti manje od 500.000,00 kuna. </w:t>
      </w:r>
    </w:p>
    <w:p w14:paraId="14E4167F" w14:textId="77777777" w:rsidR="00193F83" w:rsidRDefault="00F55D54" w:rsidP="00193F83">
      <w:pPr>
        <w:pStyle w:val="Odlomakpopisa"/>
        <w:numPr>
          <w:ilvl w:val="0"/>
          <w:numId w:val="1"/>
        </w:numPr>
      </w:pPr>
      <w:r>
        <w:t>Nabava roba i usluga te provedba projektnih natječaja procijenjene vrijednosti manje od 200.000,00 kuna i radova procijenjene vrijednosti manje od 500.000,00 kuna, provodi se kao jednostavna nabava, poštujući osnovna načela javne nabave propisana Zakonom o javnoj nabavi te mogućnost primjene elektroničkih sredstava komunikacije.</w:t>
      </w:r>
    </w:p>
    <w:p w14:paraId="0D3FCBC0" w14:textId="77777777" w:rsidR="00826315" w:rsidRDefault="00826315" w:rsidP="006B410D">
      <w:pPr>
        <w:pStyle w:val="Odlomakpopisa"/>
        <w:ind w:left="3552" w:firstLine="696"/>
      </w:pPr>
    </w:p>
    <w:p w14:paraId="63782E69" w14:textId="77777777" w:rsidR="00193F83" w:rsidRDefault="006B410D" w:rsidP="006B410D">
      <w:pPr>
        <w:pStyle w:val="Odlomakpopisa"/>
        <w:ind w:left="3552" w:firstLine="696"/>
      </w:pPr>
      <w:r>
        <w:t>Članak 2.</w:t>
      </w:r>
    </w:p>
    <w:p w14:paraId="14994BB0" w14:textId="77777777" w:rsidR="00F55D54" w:rsidRDefault="00826315" w:rsidP="00826315">
      <w:pPr>
        <w:ind w:left="426"/>
      </w:pPr>
      <w:r>
        <w:t xml:space="preserve"> (1)  </w:t>
      </w:r>
      <w:r w:rsidR="006B410D">
        <w:t xml:space="preserve">U provedbi postupka jednostavne roba, </w:t>
      </w:r>
      <w:proofErr w:type="spellStart"/>
      <w:r w:rsidR="006B410D">
        <w:t>usluga,provedbe</w:t>
      </w:r>
      <w:proofErr w:type="spellEnd"/>
      <w:r w:rsidR="006B410D">
        <w:t xml:space="preserve"> projektnih natječaja i nabave radova, Klesarska škola (dalje u tekstu: naručitelj), obvezan je osim odredbi ovog </w:t>
      </w:r>
      <w:proofErr w:type="spellStart"/>
      <w:r w:rsidR="006B410D">
        <w:t>Pravilnika,</w:t>
      </w:r>
      <w:r w:rsidR="00F55D54">
        <w:t>primjenjivati</w:t>
      </w:r>
      <w:proofErr w:type="spellEnd"/>
      <w:r w:rsidR="00F55D54">
        <w:t xml:space="preserve"> važeće zakone i druge propise koji se odnose na predmet jednostavne nabave. </w:t>
      </w:r>
    </w:p>
    <w:p w14:paraId="57F954BC" w14:textId="77777777" w:rsidR="00F55D54" w:rsidRDefault="00F55D54" w:rsidP="00F55D54">
      <w:pPr>
        <w:ind w:left="360"/>
      </w:pPr>
      <w:r>
        <w:t>(2) Na sukob interesa u postupku jednostavne nabave, na odgovarajući način primjenjuju se odredbe Zakona o javnoj nabavi.</w:t>
      </w:r>
    </w:p>
    <w:p w14:paraId="13349A2C" w14:textId="77777777" w:rsidR="00F55D54" w:rsidRDefault="00826315" w:rsidP="00826315">
      <w:pPr>
        <w:ind w:left="360"/>
      </w:pPr>
      <w:r>
        <w:t xml:space="preserve">                                                                            </w:t>
      </w:r>
      <w:r w:rsidR="00F55D54">
        <w:t>Članak 3.</w:t>
      </w:r>
    </w:p>
    <w:p w14:paraId="640B56B6" w14:textId="77777777" w:rsidR="00F55D54" w:rsidRDefault="00F55D54" w:rsidP="00F55D54">
      <w:pPr>
        <w:ind w:left="360"/>
      </w:pPr>
      <w:r>
        <w:t>Riječi koje imaju rodno značenje, bez obzira jesu li u ovom Pravilniku korištene u muškom ili ženskom rodu, odnose se jednako na muški i ženski rod.</w:t>
      </w:r>
    </w:p>
    <w:p w14:paraId="220A5DF5" w14:textId="77777777" w:rsidR="00F55D54" w:rsidRDefault="00F55D54" w:rsidP="00F55D54">
      <w:pPr>
        <w:ind w:left="360"/>
        <w:jc w:val="center"/>
      </w:pPr>
      <w:r>
        <w:t>Članak 4.</w:t>
      </w:r>
    </w:p>
    <w:p w14:paraId="02C351AE" w14:textId="77777777" w:rsidR="00F55D54" w:rsidRDefault="00F55D54" w:rsidP="00F55D54">
      <w:pPr>
        <w:ind w:left="360"/>
      </w:pPr>
      <w:r>
        <w:t>Postupci jednostavne nabave provode se u skladu s Planom nabave naručitelja.</w:t>
      </w:r>
    </w:p>
    <w:p w14:paraId="1A21333D" w14:textId="77777777" w:rsidR="00F55D54" w:rsidRDefault="00F55D54" w:rsidP="00F55D54">
      <w:pPr>
        <w:ind w:left="360"/>
      </w:pPr>
    </w:p>
    <w:p w14:paraId="06B77964" w14:textId="77777777" w:rsidR="00F55D54" w:rsidRDefault="00F55D54" w:rsidP="00F55D54">
      <w:pPr>
        <w:ind w:left="360"/>
      </w:pPr>
      <w:r>
        <w:t>II. PRIPREMA I PROVEDBA POSTUPAKA JEDNOSTAVNE NABAVE</w:t>
      </w:r>
    </w:p>
    <w:p w14:paraId="47B8ADB8" w14:textId="77777777" w:rsidR="00F55D54" w:rsidRDefault="00F55D54" w:rsidP="00F55D54">
      <w:pPr>
        <w:ind w:left="360"/>
        <w:jc w:val="center"/>
      </w:pPr>
      <w:r>
        <w:t>Članak 5.</w:t>
      </w:r>
    </w:p>
    <w:p w14:paraId="12ED551F" w14:textId="77777777" w:rsidR="00F55D54" w:rsidRDefault="00F55D54" w:rsidP="00F55D54">
      <w:pPr>
        <w:pStyle w:val="Odlomakpopisa"/>
        <w:numPr>
          <w:ilvl w:val="0"/>
          <w:numId w:val="2"/>
        </w:numPr>
      </w:pPr>
      <w:r>
        <w:t xml:space="preserve">Pripremu i provedbu postupaka jednostavne nabave provodi Povjerenstvo za jednostavnu nabavu (dalje u tekstu: Povjerenstvo), koje imenuje </w:t>
      </w:r>
      <w:r w:rsidR="00E73519">
        <w:t>ravnatelj škole</w:t>
      </w:r>
      <w:r>
        <w:t xml:space="preserve"> prije početka postupaka jednostavne nabave, a nabavu na temelju narudžbenice provodi podnositelj Zahtjeva za izdavanje narudžbenice.</w:t>
      </w:r>
    </w:p>
    <w:p w14:paraId="35E7419B" w14:textId="77777777" w:rsidR="00104AFE" w:rsidRDefault="00F55D54" w:rsidP="00F55D54">
      <w:pPr>
        <w:pStyle w:val="Odlomakpopisa"/>
        <w:numPr>
          <w:ilvl w:val="0"/>
          <w:numId w:val="2"/>
        </w:numPr>
      </w:pPr>
      <w:r>
        <w:lastRenderedPageBreak/>
        <w:t>U provođenju postupaka jednostavne nabave roba, usluga i provedbe projektnih natječaja, čija je procijenjena v</w:t>
      </w:r>
      <w:r w:rsidR="00BD1205">
        <w:t>rijednost jednaka ili veća od 8</w:t>
      </w:r>
      <w:r w:rsidR="003C62C4">
        <w:t>0</w:t>
      </w:r>
      <w:r>
        <w:t xml:space="preserve">.000,00 kuna, a manja od 200.000,00 kuna te nabave </w:t>
      </w:r>
    </w:p>
    <w:p w14:paraId="03CCABC2" w14:textId="77777777" w:rsidR="00104AFE" w:rsidRDefault="00104AFE" w:rsidP="00104AFE">
      <w:pPr>
        <w:pStyle w:val="Odlomakpopisa"/>
      </w:pPr>
    </w:p>
    <w:p w14:paraId="5DE5D9C9" w14:textId="77777777" w:rsidR="00104AFE" w:rsidRDefault="00104AFE" w:rsidP="00104AFE">
      <w:pPr>
        <w:pStyle w:val="Odlomakpopisa"/>
      </w:pPr>
    </w:p>
    <w:p w14:paraId="55E0E995" w14:textId="77777777" w:rsidR="00F55D54" w:rsidRDefault="00F55D54" w:rsidP="00104AFE">
      <w:pPr>
        <w:pStyle w:val="Odlomakpopisa"/>
      </w:pPr>
      <w:r>
        <w:t xml:space="preserve">radova čija je procijenjena </w:t>
      </w:r>
      <w:r w:rsidR="003C62C4">
        <w:t xml:space="preserve">vrijednost jednaka ili veća od </w:t>
      </w:r>
      <w:r w:rsidR="00BD1205">
        <w:t>120</w:t>
      </w:r>
      <w:r>
        <w:t>.000,00 kuna, a manja od 500.000,00 kuna, barem jedan član Povjerenstva mora posjedovati važeći certifikat u području javne nabave.</w:t>
      </w:r>
    </w:p>
    <w:p w14:paraId="306DD2BF" w14:textId="77777777" w:rsidR="00F55D54" w:rsidRDefault="00F55D54" w:rsidP="00E73519">
      <w:pPr>
        <w:ind w:left="360"/>
      </w:pPr>
    </w:p>
    <w:p w14:paraId="003AA628" w14:textId="77777777" w:rsidR="00E73519" w:rsidRDefault="00E73519" w:rsidP="00E73519">
      <w:pPr>
        <w:ind w:left="360"/>
        <w:jc w:val="center"/>
      </w:pPr>
      <w:r>
        <w:t>Članak 6.</w:t>
      </w:r>
    </w:p>
    <w:p w14:paraId="65050BEB" w14:textId="77777777" w:rsidR="00E73519" w:rsidRDefault="00E73519" w:rsidP="00E73519">
      <w:pPr>
        <w:ind w:left="360"/>
      </w:pPr>
      <w:r>
        <w:t xml:space="preserve">Postupak jednostavne nabave započinje zaprimanjem Zahtjeva za izdavanje narudžbenice ili Zahtjeva za jednostavnu nabavu od nadležne ustrojstvene jedinice naručitelja koja na temelju iskazane potrebe zaposlenika popunjava Zahtjev za izdavanje narudžbenice ili Zahtjev za jednostavnu nabavu. </w:t>
      </w:r>
    </w:p>
    <w:p w14:paraId="0DA729D7" w14:textId="77777777" w:rsidR="000E21BB" w:rsidRDefault="000E21BB" w:rsidP="00E73519">
      <w:pPr>
        <w:ind w:left="360"/>
        <w:jc w:val="center"/>
      </w:pPr>
    </w:p>
    <w:p w14:paraId="60FCDB72" w14:textId="77777777" w:rsidR="00E73519" w:rsidRDefault="00E73519" w:rsidP="00E73519">
      <w:pPr>
        <w:ind w:left="360"/>
        <w:jc w:val="center"/>
      </w:pPr>
      <w:r>
        <w:t>III. POSTUPAK JEDNOSTAVNE NABAVE ČIJA JE PRO</w:t>
      </w:r>
      <w:r w:rsidR="00BD1205">
        <w:t>CIJENJENA VRIJEDNOST MANJA OD 8</w:t>
      </w:r>
      <w:r w:rsidR="00350C69">
        <w:t>0</w:t>
      </w:r>
      <w:r>
        <w:t>.000,00 KUNA ZA ROBE, USLUGE I PR</w:t>
      </w:r>
      <w:r w:rsidR="00193F83">
        <w:t>OJEKTNE NATJEČAJE TE MANJA OD 120</w:t>
      </w:r>
      <w:r>
        <w:t xml:space="preserve">.000,00 KUNA ZA RADOVE </w:t>
      </w:r>
    </w:p>
    <w:p w14:paraId="5F7B830C" w14:textId="77777777" w:rsidR="00E73519" w:rsidRDefault="00E73519" w:rsidP="00E73519">
      <w:pPr>
        <w:ind w:left="360"/>
        <w:jc w:val="center"/>
      </w:pPr>
      <w:r>
        <w:t>Članak 7.</w:t>
      </w:r>
    </w:p>
    <w:p w14:paraId="205F4D03" w14:textId="77777777" w:rsidR="00695242" w:rsidRDefault="00695242" w:rsidP="00695242">
      <w:pPr>
        <w:ind w:left="360"/>
        <w:jc w:val="both"/>
      </w:pPr>
      <w:r>
        <w:t>(1) Nabavu roba, usluga i provedbu projektnih natječaja pro</w:t>
      </w:r>
      <w:r w:rsidR="003C62C4">
        <w:t xml:space="preserve">cijenjene vrijednosti manje od </w:t>
      </w:r>
      <w:r w:rsidR="00826315">
        <w:t>8</w:t>
      </w:r>
      <w:r>
        <w:t xml:space="preserve">0.000,00 kn te radova procijenjene vrijednosti manje od </w:t>
      </w:r>
      <w:r w:rsidR="00826315">
        <w:t>120</w:t>
      </w:r>
      <w:r>
        <w:t xml:space="preserve">.000,00 kn, naručitelj provodi izdavanjem narudžbenice, na temelju Zahtjeva za izdavanje narudžbenice, koji je sastavni dio ovog Pravilnika (Prilog 1). </w:t>
      </w:r>
    </w:p>
    <w:p w14:paraId="031A23EA" w14:textId="77777777" w:rsidR="00695242" w:rsidRDefault="00695242" w:rsidP="00695242">
      <w:pPr>
        <w:ind w:left="360"/>
        <w:jc w:val="both"/>
      </w:pPr>
      <w:r>
        <w:t xml:space="preserve">(2) Ovisno o procjeni složenosti predmeta nabave, koju provodi </w:t>
      </w:r>
      <w:r w:rsidRPr="005E03CE">
        <w:t>Odjel za administrativne poslove,</w:t>
      </w:r>
      <w:r w:rsidRPr="00695242">
        <w:rPr>
          <w:color w:val="FF0000"/>
        </w:rPr>
        <w:t xml:space="preserve"> </w:t>
      </w:r>
      <w:r>
        <w:t xml:space="preserve">umjesto izdavanja narudžbenice, s ponuditeljem se može zaključiti ugovor ili provesti postupak Pozivom na dostavu ponuda. </w:t>
      </w:r>
    </w:p>
    <w:p w14:paraId="1CE087D9" w14:textId="77777777" w:rsidR="00695242" w:rsidRDefault="00695242" w:rsidP="00695242">
      <w:pPr>
        <w:ind w:left="360"/>
        <w:jc w:val="both"/>
      </w:pPr>
      <w:r>
        <w:t>(3) Narudžbenica se izdaje, odnosno ugovor zaključuje s jednim gospodarskim subjektom, na temelju najmanje jedne ponude, zatražene pisano (putem elektroničke pošte ili telefaksom) ili usmeno (telefon).</w:t>
      </w:r>
    </w:p>
    <w:p w14:paraId="6CC86061" w14:textId="77777777" w:rsidR="00184539" w:rsidRDefault="00184539" w:rsidP="000E21BB">
      <w:pPr>
        <w:ind w:left="3900" w:firstLine="348"/>
        <w:jc w:val="both"/>
      </w:pPr>
      <w:r>
        <w:t>Članak 8.</w:t>
      </w:r>
    </w:p>
    <w:p w14:paraId="5E266432" w14:textId="77777777" w:rsidR="00184539" w:rsidRDefault="00184539" w:rsidP="00695242">
      <w:pPr>
        <w:ind w:left="360"/>
        <w:jc w:val="both"/>
      </w:pPr>
      <w:r>
        <w:t xml:space="preserve"> (1) Narudžbenica sadrži:</w:t>
      </w:r>
    </w:p>
    <w:p w14:paraId="01DEAEDB" w14:textId="77777777" w:rsidR="00184539" w:rsidRDefault="00184539" w:rsidP="00695242">
      <w:pPr>
        <w:ind w:left="360"/>
        <w:jc w:val="both"/>
      </w:pPr>
      <w:r>
        <w:t xml:space="preserve"> - naziv, adresa i OIB naručitelja roba/usluga/ projektnih natječaja i/ili radova</w:t>
      </w:r>
    </w:p>
    <w:p w14:paraId="56E6AF1F" w14:textId="77777777" w:rsidR="00184539" w:rsidRDefault="00184539" w:rsidP="00695242">
      <w:pPr>
        <w:ind w:left="360"/>
        <w:jc w:val="both"/>
      </w:pPr>
      <w:r>
        <w:t xml:space="preserve"> - naziv, adresa i OIB isporučitelja roba/usluga/ projektnih natječaja i/ili radova </w:t>
      </w:r>
    </w:p>
    <w:p w14:paraId="6AD90E81" w14:textId="77777777" w:rsidR="00184539" w:rsidRDefault="00184539" w:rsidP="00695242">
      <w:pPr>
        <w:ind w:left="360"/>
        <w:jc w:val="both"/>
      </w:pPr>
      <w:r>
        <w:t xml:space="preserve">- redni broj narudžbenice </w:t>
      </w:r>
    </w:p>
    <w:p w14:paraId="240E5E54" w14:textId="77777777" w:rsidR="00184539" w:rsidRDefault="00184539" w:rsidP="00695242">
      <w:pPr>
        <w:ind w:left="360"/>
        <w:jc w:val="both"/>
      </w:pPr>
      <w:r>
        <w:t>- datum ispostavljanja narudžbenice</w:t>
      </w:r>
    </w:p>
    <w:p w14:paraId="564592E8" w14:textId="77777777" w:rsidR="00184539" w:rsidRDefault="00184539" w:rsidP="00695242">
      <w:pPr>
        <w:ind w:left="360"/>
        <w:jc w:val="both"/>
      </w:pPr>
      <w:r>
        <w:t xml:space="preserve"> - rok isporuke </w:t>
      </w:r>
    </w:p>
    <w:p w14:paraId="4621B8AE" w14:textId="77777777" w:rsidR="00184539" w:rsidRDefault="00184539" w:rsidP="00695242">
      <w:pPr>
        <w:ind w:left="360"/>
        <w:jc w:val="both"/>
      </w:pPr>
      <w:r>
        <w:t xml:space="preserve">- način otpreme </w:t>
      </w:r>
    </w:p>
    <w:p w14:paraId="16B6C25B" w14:textId="77777777" w:rsidR="00184539" w:rsidRDefault="00184539" w:rsidP="00695242">
      <w:pPr>
        <w:ind w:left="360"/>
        <w:jc w:val="both"/>
      </w:pPr>
      <w:r>
        <w:t xml:space="preserve">- rok i način plaćanja </w:t>
      </w:r>
    </w:p>
    <w:p w14:paraId="7C4ADA0C" w14:textId="77777777" w:rsidR="00184539" w:rsidRDefault="00184539" w:rsidP="00695242">
      <w:pPr>
        <w:ind w:left="360"/>
        <w:jc w:val="both"/>
      </w:pPr>
      <w:r>
        <w:t>- naziv roba, usluga ili vrste radova, jedinicu mjere, količinu, cijenu</w:t>
      </w:r>
    </w:p>
    <w:p w14:paraId="5E9BF904" w14:textId="77777777" w:rsidR="00184539" w:rsidRDefault="00184539" w:rsidP="00695242">
      <w:pPr>
        <w:ind w:left="360"/>
        <w:jc w:val="both"/>
      </w:pPr>
      <w:r>
        <w:lastRenderedPageBreak/>
        <w:t xml:space="preserve">- poziciju proračuna s koje će se obaviti plaćanje </w:t>
      </w:r>
    </w:p>
    <w:p w14:paraId="20ACF5A2" w14:textId="77777777" w:rsidR="000E21BB" w:rsidRDefault="000E21BB" w:rsidP="00695242">
      <w:pPr>
        <w:ind w:left="360"/>
        <w:jc w:val="both"/>
      </w:pPr>
    </w:p>
    <w:p w14:paraId="2657FFE6" w14:textId="77777777" w:rsidR="00184539" w:rsidRDefault="00184539" w:rsidP="00695242">
      <w:pPr>
        <w:ind w:left="360"/>
        <w:jc w:val="both"/>
      </w:pPr>
      <w:r>
        <w:t xml:space="preserve">- potpis osobe za zastupanje </w:t>
      </w:r>
    </w:p>
    <w:p w14:paraId="1900EF4D" w14:textId="77777777" w:rsidR="00695242" w:rsidRDefault="00184539" w:rsidP="00695242">
      <w:pPr>
        <w:ind w:left="360"/>
        <w:jc w:val="both"/>
      </w:pPr>
      <w:r>
        <w:t>(2) Odjel za financijsko-materijalne i računovodstvene poslove u primjerenom roku dostavlja narudžbenicu podnositelju Zahtjeva za izdavanje narudžbenice, koji u skladu s narudžbenicom provodi jednostavnu nabavu.</w:t>
      </w:r>
    </w:p>
    <w:p w14:paraId="53E92128" w14:textId="77777777" w:rsidR="00184539" w:rsidRDefault="00184539" w:rsidP="00695242">
      <w:pPr>
        <w:ind w:left="360"/>
        <w:jc w:val="both"/>
      </w:pPr>
    </w:p>
    <w:p w14:paraId="31A9E09C" w14:textId="77777777" w:rsidR="00033BEA" w:rsidRDefault="00033BEA" w:rsidP="00695242">
      <w:pPr>
        <w:ind w:left="360"/>
        <w:jc w:val="both"/>
      </w:pPr>
      <w:r>
        <w:t xml:space="preserve">IV. POSTUPAK JEDNOSTAVNE NABAVE ČIJA JE PROCIJENJENA VRIJEDNOST JEDNAKA ILI VEĆA OD </w:t>
      </w:r>
      <w:r w:rsidR="00D047D9">
        <w:t>8</w:t>
      </w:r>
      <w:r w:rsidR="00E71736">
        <w:t>0</w:t>
      </w:r>
      <w:r>
        <w:t>.000,00 KUNA, A MANJA OD 200.000,00 KUNA ZA ROBE, USLUGE I PROJEKTNE NATJEČAJE TE</w:t>
      </w:r>
      <w:r w:rsidR="00D047D9">
        <w:t xml:space="preserve"> JEDNAKA ILI VEĆA OD 120</w:t>
      </w:r>
      <w:r>
        <w:t xml:space="preserve">.000,00 KUNA, A MANJA OD 500.000,00 KUNA ZA RADOVE </w:t>
      </w:r>
    </w:p>
    <w:p w14:paraId="5D1A9BC9" w14:textId="77777777" w:rsidR="00033BEA" w:rsidRDefault="00033BEA" w:rsidP="00033BEA">
      <w:pPr>
        <w:ind w:left="360"/>
        <w:jc w:val="center"/>
      </w:pPr>
      <w:r>
        <w:t>Članak 9.</w:t>
      </w:r>
    </w:p>
    <w:p w14:paraId="60D74310" w14:textId="77777777" w:rsidR="00CE08DE" w:rsidRDefault="00033BEA" w:rsidP="00695242">
      <w:pPr>
        <w:ind w:left="360"/>
        <w:jc w:val="both"/>
      </w:pPr>
      <w:r>
        <w:t xml:space="preserve">Za postupke jednostavne nabave čija je procijenjena </w:t>
      </w:r>
      <w:r w:rsidR="003C62C4">
        <w:t>vrijedn</w:t>
      </w:r>
      <w:r w:rsidR="00193F83">
        <w:t>ost jednaka ili veća od 8</w:t>
      </w:r>
      <w:r>
        <w:t>0.000,00 kuna, a manja od 200.000,00 kuna za robe, usluge i projektne na</w:t>
      </w:r>
      <w:r w:rsidR="00E71736">
        <w:t xml:space="preserve">tječaje te </w:t>
      </w:r>
      <w:r w:rsidR="00193F83">
        <w:t>jednaka ili veća od 120</w:t>
      </w:r>
      <w:r>
        <w:t>.000,00 kuna, a manja od 500.000,00 kuna za radove, podnosi se Zahtjev za jednostavnu nabavu, koji je sastavni dio ovog Pravilnika (Prilog 2),</w:t>
      </w:r>
      <w:r w:rsidR="00CE08DE">
        <w:t xml:space="preserve">odjelu za </w:t>
      </w:r>
      <w:r>
        <w:t xml:space="preserve"> </w:t>
      </w:r>
      <w:r w:rsidR="00E71736">
        <w:t xml:space="preserve">administrativne poslove i javnu </w:t>
      </w:r>
      <w:r w:rsidR="00CE08DE">
        <w:t>nabavu.</w:t>
      </w:r>
    </w:p>
    <w:p w14:paraId="3D349CDF" w14:textId="77777777" w:rsidR="00033BEA" w:rsidRDefault="00033BEA" w:rsidP="00033BEA">
      <w:pPr>
        <w:ind w:left="360"/>
        <w:jc w:val="center"/>
      </w:pPr>
      <w:r>
        <w:t>Članak 10.</w:t>
      </w:r>
    </w:p>
    <w:p w14:paraId="2672EB9C" w14:textId="77777777" w:rsidR="00033BEA" w:rsidRDefault="00033BEA" w:rsidP="00695242">
      <w:pPr>
        <w:ind w:left="360"/>
        <w:jc w:val="both"/>
      </w:pPr>
      <w:r>
        <w:t>(1) Nabavu roba, usluga i projektnih natječaja procijenjene vrijednosti jednake ili veće</w:t>
      </w:r>
      <w:r w:rsidR="00193F83">
        <w:t xml:space="preserve"> od 8</w:t>
      </w:r>
      <w:r>
        <w:t>0.000,00 kn, a manje od 200.000,00 kuna te radova procijenjene v</w:t>
      </w:r>
      <w:r w:rsidR="00193F83">
        <w:t>rijednosti jednake ili veće od 12</w:t>
      </w:r>
      <w:r>
        <w:t xml:space="preserve">0.000,00 kn, a manje od 500.000,00 kuna, naručitelj provodi pozivom na dostavu ponude upućenom tri ili više gospodarskih subjekata i/ili objavom na mrežnoj stranici naručitelja. </w:t>
      </w:r>
    </w:p>
    <w:p w14:paraId="21C575EC" w14:textId="77777777" w:rsidR="00033BEA" w:rsidRDefault="00033BEA" w:rsidP="00695242">
      <w:pPr>
        <w:ind w:left="360"/>
        <w:jc w:val="both"/>
      </w:pPr>
      <w:r>
        <w:t>(2) Odjel z</w:t>
      </w:r>
      <w:r w:rsidR="00E71736">
        <w:t xml:space="preserve">a </w:t>
      </w:r>
      <w:r>
        <w:t xml:space="preserve">administrativne poslove i javnu nabavu, unutarnja ustrojstvena jedinica koja je podnijela Zahtjev za jednostavnu nabavu i stručne službe naručitelja, provode istraživanje tržišta i prikupljanje ponuda u vezi s predmetom nabave. </w:t>
      </w:r>
    </w:p>
    <w:p w14:paraId="2F49A5B1" w14:textId="77777777" w:rsidR="00033BEA" w:rsidRDefault="00033BEA" w:rsidP="00033BEA">
      <w:pPr>
        <w:ind w:left="360"/>
        <w:jc w:val="center"/>
      </w:pPr>
      <w:r>
        <w:t>Članak 11.</w:t>
      </w:r>
    </w:p>
    <w:p w14:paraId="376651AA" w14:textId="77777777" w:rsidR="00985C55" w:rsidRDefault="00033BEA" w:rsidP="00695242">
      <w:pPr>
        <w:ind w:left="360"/>
        <w:jc w:val="both"/>
      </w:pPr>
      <w:r>
        <w:t>(1) Iznimno, u posebnim slučajevima, postupak jednostavne nabave određenih roba, usluga i projektnih natječaja procijenjene v</w:t>
      </w:r>
      <w:r w:rsidR="00193F83">
        <w:t>rijednosti jednake ili veće od 8</w:t>
      </w:r>
      <w:r>
        <w:t>0.000,00 kn a manje od 200.000,00 kn te radova procijenjene v</w:t>
      </w:r>
      <w:r w:rsidR="00193F83">
        <w:t>rijednosti jednake ili veće od 120</w:t>
      </w:r>
      <w:r>
        <w:t xml:space="preserve">.000,00 kn a manje od 500.000,00 kn, naručitelj može provesti Pozivom na dostavu ponude upućenom jednom gospodarskom subjektu. </w:t>
      </w:r>
    </w:p>
    <w:p w14:paraId="6B57C2D8" w14:textId="77777777" w:rsidR="00985C55" w:rsidRDefault="00033BEA" w:rsidP="00695242">
      <w:pPr>
        <w:ind w:left="360"/>
        <w:jc w:val="both"/>
      </w:pPr>
      <w:r>
        <w:t xml:space="preserve">(2) Posebni slučajevi su kada nabavu određenih roba, usluga, radova i projektnih natječaja mogu obaviti ili zadovoljavaju posebne zahtjeve naručitelja, samo određeni gospodarski subjekti te nabava koju zbog tehničkih, umjetničkih ili razloga povezanih sa zaštitom isključivih prava može obaviti samo jedan gospodarski subjekt. </w:t>
      </w:r>
    </w:p>
    <w:p w14:paraId="20DABB60" w14:textId="77777777" w:rsidR="00033BEA" w:rsidRDefault="00033BEA" w:rsidP="00695242">
      <w:pPr>
        <w:ind w:left="360"/>
        <w:jc w:val="both"/>
      </w:pPr>
      <w:r>
        <w:t>(3) Posebni slučajevi iz stavka 2. ovog članka moraju biti obrazloženi u Zahtjevu za jednostavnu nabavu.</w:t>
      </w:r>
    </w:p>
    <w:p w14:paraId="025322BA" w14:textId="77777777" w:rsidR="00D047D9" w:rsidRDefault="00D047D9" w:rsidP="00985C55">
      <w:pPr>
        <w:ind w:left="360"/>
        <w:jc w:val="center"/>
      </w:pPr>
    </w:p>
    <w:p w14:paraId="4A67ECAC" w14:textId="77777777" w:rsidR="00D047D9" w:rsidRDefault="00D047D9" w:rsidP="00985C55">
      <w:pPr>
        <w:ind w:left="360"/>
        <w:jc w:val="center"/>
      </w:pPr>
    </w:p>
    <w:p w14:paraId="0FEF57AF" w14:textId="77777777" w:rsidR="000E21BB" w:rsidRDefault="000E21BB" w:rsidP="00985C55">
      <w:pPr>
        <w:ind w:left="360"/>
        <w:jc w:val="center"/>
      </w:pPr>
    </w:p>
    <w:p w14:paraId="6C038CD8" w14:textId="77777777" w:rsidR="000E21BB" w:rsidRDefault="000E21BB" w:rsidP="00985C55">
      <w:pPr>
        <w:ind w:left="360"/>
        <w:jc w:val="center"/>
      </w:pPr>
    </w:p>
    <w:p w14:paraId="5F3F241E" w14:textId="77777777" w:rsidR="00985C55" w:rsidRDefault="00985C55" w:rsidP="00985C55">
      <w:pPr>
        <w:ind w:left="360"/>
        <w:jc w:val="center"/>
      </w:pPr>
      <w:r>
        <w:t>V. POZIV NA DOSTAVU PONUDA</w:t>
      </w:r>
    </w:p>
    <w:p w14:paraId="1459713C" w14:textId="77777777" w:rsidR="00985C55" w:rsidRDefault="00985C55" w:rsidP="00985C55">
      <w:pPr>
        <w:ind w:left="360"/>
        <w:jc w:val="center"/>
      </w:pPr>
      <w:r>
        <w:t>Članak 12.</w:t>
      </w:r>
    </w:p>
    <w:p w14:paraId="4659D893" w14:textId="77777777" w:rsidR="00985C55" w:rsidRDefault="00985C55" w:rsidP="00695242">
      <w:pPr>
        <w:ind w:left="360"/>
        <w:jc w:val="both"/>
      </w:pPr>
      <w:r>
        <w:t xml:space="preserve">(1) Poziv na dostavu ponuda gospodarskim subjektima (dalje u tekstu: Poziv na dostavu ponuda), upućuje se poštom na dokaziv način, elektroničkom poštom ili se objavljuje na mrežnoj stranici naručitelja, a za nabavu na temelju narudžbenice ponuda se može zatražiti i usmeno. </w:t>
      </w:r>
    </w:p>
    <w:p w14:paraId="7FD647B4" w14:textId="77777777" w:rsidR="00985C55" w:rsidRDefault="00985C55" w:rsidP="00695242">
      <w:pPr>
        <w:ind w:left="360"/>
        <w:jc w:val="both"/>
      </w:pPr>
      <w:r>
        <w:t xml:space="preserve">(2) Poziv na dostavu ponuda sadrži najmanje: </w:t>
      </w:r>
    </w:p>
    <w:p w14:paraId="5A89CF75" w14:textId="77777777" w:rsidR="00985C55" w:rsidRDefault="00985C55" w:rsidP="00695242">
      <w:pPr>
        <w:ind w:left="360"/>
        <w:jc w:val="both"/>
      </w:pPr>
      <w:r>
        <w:t xml:space="preserve">- podatke o naručitelju </w:t>
      </w:r>
    </w:p>
    <w:p w14:paraId="73E89A23" w14:textId="77777777" w:rsidR="00985C55" w:rsidRDefault="00985C55" w:rsidP="00695242">
      <w:pPr>
        <w:ind w:left="360"/>
        <w:jc w:val="both"/>
      </w:pPr>
      <w:r>
        <w:t xml:space="preserve">- broj telefona i e-adresu kontakt osobe/a naručitelja </w:t>
      </w:r>
    </w:p>
    <w:p w14:paraId="3D6E1A5D" w14:textId="77777777" w:rsidR="00985C55" w:rsidRDefault="00985C55" w:rsidP="00695242">
      <w:pPr>
        <w:ind w:left="360"/>
        <w:jc w:val="both"/>
      </w:pPr>
      <w:r>
        <w:t xml:space="preserve">- naziv i adresu gospodarskog subjekta kojem se upućuje (ako se ne objavljuje na mrežnoj stranici) - naziv, opis predmeta nabave i tehničku specifikaciju </w:t>
      </w:r>
    </w:p>
    <w:p w14:paraId="43F6401F" w14:textId="77777777" w:rsidR="00985C55" w:rsidRDefault="00985C55" w:rsidP="00695242">
      <w:pPr>
        <w:ind w:left="360"/>
        <w:jc w:val="both"/>
      </w:pPr>
      <w:r>
        <w:t xml:space="preserve">- rok početka i završetka isporuke roba, pružanja usluga/provedbe projektnih natječaja i/ili izvođenja radova </w:t>
      </w:r>
    </w:p>
    <w:p w14:paraId="5906B309" w14:textId="77777777" w:rsidR="00985C55" w:rsidRDefault="00985C55" w:rsidP="00695242">
      <w:pPr>
        <w:ind w:left="360"/>
        <w:jc w:val="both"/>
      </w:pPr>
      <w:r>
        <w:t xml:space="preserve">- mjesto isporuke roba, pružanja usluga/provedbe projektnih natječaja i/ili izvođenja radova </w:t>
      </w:r>
    </w:p>
    <w:p w14:paraId="710F4EF0" w14:textId="77777777" w:rsidR="00985C55" w:rsidRDefault="00985C55" w:rsidP="00695242">
      <w:pPr>
        <w:ind w:left="360"/>
        <w:jc w:val="both"/>
      </w:pPr>
      <w:r>
        <w:t xml:space="preserve">- rok, način i uvjete plaćanja </w:t>
      </w:r>
    </w:p>
    <w:p w14:paraId="735431E3" w14:textId="77777777" w:rsidR="00985C55" w:rsidRDefault="00985C55" w:rsidP="00695242">
      <w:pPr>
        <w:ind w:left="360"/>
        <w:jc w:val="both"/>
      </w:pPr>
      <w:r>
        <w:t xml:space="preserve">- troškovnik </w:t>
      </w:r>
    </w:p>
    <w:p w14:paraId="000AD677" w14:textId="77777777" w:rsidR="00985C55" w:rsidRDefault="00985C55" w:rsidP="00695242">
      <w:pPr>
        <w:ind w:left="360"/>
        <w:jc w:val="both"/>
      </w:pPr>
      <w:r>
        <w:t>- uvjete i zahtjeve koje ponuditelji moraju ispuniti</w:t>
      </w:r>
    </w:p>
    <w:p w14:paraId="3AD25697" w14:textId="77777777" w:rsidR="00985C55" w:rsidRDefault="00985C55" w:rsidP="00695242">
      <w:pPr>
        <w:ind w:left="360"/>
        <w:jc w:val="both"/>
      </w:pPr>
      <w:r>
        <w:t xml:space="preserve"> - način i rok dostave ponuda</w:t>
      </w:r>
    </w:p>
    <w:p w14:paraId="3250C403" w14:textId="77777777" w:rsidR="00985C55" w:rsidRDefault="00985C55" w:rsidP="00695242">
      <w:pPr>
        <w:ind w:left="360"/>
        <w:jc w:val="both"/>
      </w:pPr>
      <w:r>
        <w:t xml:space="preserve"> - adresa na koju se ponude dostavljaju </w:t>
      </w:r>
    </w:p>
    <w:p w14:paraId="5F7C7071" w14:textId="77777777" w:rsidR="00985C55" w:rsidRDefault="00985C55" w:rsidP="00695242">
      <w:pPr>
        <w:ind w:left="360"/>
        <w:jc w:val="both"/>
      </w:pPr>
      <w:r>
        <w:t>- adresa na kojoj se može preuzeti dodatna dokumentacija, ako je potrebno</w:t>
      </w:r>
    </w:p>
    <w:p w14:paraId="43F29896" w14:textId="77777777" w:rsidR="00985C55" w:rsidRDefault="00985C55" w:rsidP="00695242">
      <w:pPr>
        <w:ind w:left="360"/>
        <w:jc w:val="both"/>
      </w:pPr>
      <w:r>
        <w:t xml:space="preserve">- druge potrebne podatke. </w:t>
      </w:r>
    </w:p>
    <w:p w14:paraId="4CD47DCB" w14:textId="77777777" w:rsidR="00985C55" w:rsidRDefault="00985C55" w:rsidP="00985C55">
      <w:pPr>
        <w:ind w:left="360"/>
        <w:jc w:val="center"/>
      </w:pPr>
      <w:r>
        <w:t>Članak 13.</w:t>
      </w:r>
    </w:p>
    <w:p w14:paraId="0EEAC3A5" w14:textId="77777777" w:rsidR="00985C55" w:rsidRDefault="00985C55" w:rsidP="00695242">
      <w:pPr>
        <w:ind w:left="360"/>
        <w:jc w:val="both"/>
      </w:pPr>
      <w:r>
        <w:t>(1) Naručitelj može u Pozivu na dostavu ponuda odrediti osnove za isključenje i uvjete sposobnosti gospodarskog subjekta te zatražiti dostavljanje jamstva za ozbiljnost ponude, jamstva za uredno ispunjenje ugovora, jamstva za otklanjanje nedostataka u jamstvenom roku te jamstvo o osiguranju za pokriće odgovornosti iz djelatnosti, primjenjujući pri tom odredbe važećeg Zakona o javnoj nabavi.</w:t>
      </w:r>
    </w:p>
    <w:p w14:paraId="5F603DD2" w14:textId="77777777" w:rsidR="00985C55" w:rsidRDefault="00985C55" w:rsidP="00695242">
      <w:pPr>
        <w:ind w:left="360"/>
        <w:jc w:val="both"/>
      </w:pPr>
      <w:r>
        <w:t xml:space="preserve">(2) Svi dokumenti koje gospodarski subjekt dostavi kao dokaz sposobnosti iz stavka 1. ovog članka, mogu se dostaviti u neovjerenoj preslici. Neovjerenom preslikom smatra se i neovjereni ispis elektroničke isprave. </w:t>
      </w:r>
    </w:p>
    <w:p w14:paraId="0A3099ED" w14:textId="77777777" w:rsidR="00985C55" w:rsidRDefault="00985C55" w:rsidP="00985C55">
      <w:pPr>
        <w:ind w:left="360"/>
        <w:jc w:val="center"/>
      </w:pPr>
      <w:r>
        <w:t>VI. PONUDA</w:t>
      </w:r>
    </w:p>
    <w:p w14:paraId="058DDD83" w14:textId="77777777" w:rsidR="00985C55" w:rsidRDefault="00985C55" w:rsidP="00985C55">
      <w:pPr>
        <w:ind w:left="360"/>
        <w:jc w:val="center"/>
      </w:pPr>
      <w:r>
        <w:t>Članak 14.</w:t>
      </w:r>
    </w:p>
    <w:p w14:paraId="2E7797D9" w14:textId="77777777" w:rsidR="00985C55" w:rsidRDefault="00985C55" w:rsidP="00985C55">
      <w:pPr>
        <w:ind w:left="360"/>
        <w:jc w:val="both"/>
      </w:pPr>
      <w:r>
        <w:t xml:space="preserve">(1) Sadržaj, način izrade i dostave te izmjena i/ili dopuna ponude, određuje se u Pozivu na dostavu ponuda. </w:t>
      </w:r>
    </w:p>
    <w:p w14:paraId="3D092E95" w14:textId="77777777" w:rsidR="000E21BB" w:rsidRDefault="000E21BB" w:rsidP="00985C55">
      <w:pPr>
        <w:ind w:left="360"/>
        <w:jc w:val="both"/>
      </w:pPr>
    </w:p>
    <w:p w14:paraId="244CE04C" w14:textId="77777777" w:rsidR="00985C55" w:rsidRDefault="00985C55" w:rsidP="00985C55">
      <w:pPr>
        <w:ind w:left="360"/>
        <w:jc w:val="both"/>
      </w:pPr>
      <w:r>
        <w:t>(2) Svaki ponuditelj može dostaviti samo jednu ponudu.</w:t>
      </w:r>
    </w:p>
    <w:p w14:paraId="3445991B" w14:textId="77777777" w:rsidR="00255BAC" w:rsidRDefault="00255BAC" w:rsidP="00985C55">
      <w:pPr>
        <w:ind w:left="360"/>
        <w:jc w:val="both"/>
      </w:pPr>
    </w:p>
    <w:p w14:paraId="6D0F5DF3" w14:textId="77777777" w:rsidR="00255BAC" w:rsidRDefault="00255BAC" w:rsidP="00255BAC">
      <w:pPr>
        <w:ind w:left="360"/>
        <w:jc w:val="center"/>
      </w:pPr>
      <w:r>
        <w:t>VII. OTVARANJE PONUDA</w:t>
      </w:r>
    </w:p>
    <w:p w14:paraId="01941583" w14:textId="77777777" w:rsidR="00255BAC" w:rsidRDefault="00255BAC" w:rsidP="00255BAC">
      <w:pPr>
        <w:ind w:left="360"/>
        <w:jc w:val="center"/>
      </w:pPr>
      <w:r>
        <w:t>Članak 16.</w:t>
      </w:r>
    </w:p>
    <w:p w14:paraId="2909FB2A" w14:textId="77777777" w:rsidR="00255BAC" w:rsidRDefault="00255BAC" w:rsidP="00985C55">
      <w:pPr>
        <w:ind w:left="360"/>
        <w:jc w:val="both"/>
      </w:pPr>
      <w:r>
        <w:t xml:space="preserve">(1) Otvaranje ponuda se obavlja po proteku roka za dostavu ponuda, odnosno najkasnije sljedećeg dana po proteku roka za dostavu ponuda. </w:t>
      </w:r>
    </w:p>
    <w:p w14:paraId="7EF5330D" w14:textId="77777777" w:rsidR="00255BAC" w:rsidRDefault="00255BAC" w:rsidP="00985C55">
      <w:pPr>
        <w:ind w:left="360"/>
        <w:jc w:val="both"/>
      </w:pPr>
      <w:r>
        <w:t xml:space="preserve">(2) Ponude otvaraju najmanje dva člana Povjerenstva, prema redoslijedu zaprimanja ponuda. </w:t>
      </w:r>
    </w:p>
    <w:p w14:paraId="1FB4794A" w14:textId="77777777" w:rsidR="00255BAC" w:rsidRDefault="00255BAC" w:rsidP="00985C55">
      <w:pPr>
        <w:ind w:left="360"/>
        <w:jc w:val="both"/>
      </w:pPr>
      <w:r>
        <w:t>(3) O postupku otvaranja ponuda, za nabave čija je procijenjena vr</w:t>
      </w:r>
      <w:r w:rsidR="00193F83">
        <w:t>ijednost jednaka ili veća od 8</w:t>
      </w:r>
      <w:r>
        <w:t>0.000,00 kuna za robe, pružanje usluga i/ili projektnih natječaj</w:t>
      </w:r>
      <w:r w:rsidR="00193F83">
        <w:t>a, odnosno jednaka ili veća od 12</w:t>
      </w:r>
      <w:r>
        <w:t xml:space="preserve">0.000,00 kuna za izvođenje radova, sastavlja se zapisnik o otvaranju ponuda. </w:t>
      </w:r>
    </w:p>
    <w:p w14:paraId="699DDBFB" w14:textId="77777777" w:rsidR="00947C76" w:rsidRDefault="00947C76" w:rsidP="00985C55">
      <w:pPr>
        <w:ind w:left="360"/>
        <w:jc w:val="both"/>
      </w:pPr>
    </w:p>
    <w:p w14:paraId="680D0CB0" w14:textId="77777777" w:rsidR="00255BAC" w:rsidRDefault="00255BAC" w:rsidP="00985C55">
      <w:pPr>
        <w:ind w:left="360"/>
        <w:jc w:val="both"/>
      </w:pPr>
      <w:r>
        <w:t xml:space="preserve">(4) Otvaranje ponuda nije javno. </w:t>
      </w:r>
    </w:p>
    <w:p w14:paraId="57ACBA57" w14:textId="77777777" w:rsidR="007A498F" w:rsidRDefault="007A498F" w:rsidP="00985C55">
      <w:pPr>
        <w:ind w:left="360"/>
        <w:jc w:val="both"/>
      </w:pPr>
    </w:p>
    <w:p w14:paraId="187585DB" w14:textId="77777777" w:rsidR="00255BAC" w:rsidRDefault="00255BAC" w:rsidP="00255BAC">
      <w:pPr>
        <w:ind w:left="360"/>
        <w:jc w:val="center"/>
      </w:pPr>
      <w:r>
        <w:t>VIII. PREGLED I OCJENA PONUDA</w:t>
      </w:r>
    </w:p>
    <w:p w14:paraId="6F9CEBC3" w14:textId="77777777" w:rsidR="00872249" w:rsidRDefault="00255BAC" w:rsidP="00255BAC">
      <w:pPr>
        <w:ind w:left="360"/>
        <w:jc w:val="center"/>
      </w:pPr>
      <w:r>
        <w:t xml:space="preserve">Članak 17. </w:t>
      </w:r>
    </w:p>
    <w:p w14:paraId="720D836F" w14:textId="77777777" w:rsidR="00255BAC" w:rsidRDefault="00255BAC" w:rsidP="00872249">
      <w:pPr>
        <w:ind w:left="360"/>
      </w:pPr>
      <w:r>
        <w:t>(1)</w:t>
      </w:r>
      <w:r w:rsidR="00872249">
        <w:t xml:space="preserve"> </w:t>
      </w:r>
      <w:r>
        <w:t xml:space="preserve">Povjerenstvo pregledava i ocjenjuje ponude na temelju uvjeta i zahtjeva iz Poziva na dostavu ponuda. </w:t>
      </w:r>
    </w:p>
    <w:p w14:paraId="0B78333C" w14:textId="77777777" w:rsidR="00255BAC" w:rsidRDefault="00255BAC" w:rsidP="00985C55">
      <w:pPr>
        <w:ind w:left="360"/>
        <w:jc w:val="both"/>
      </w:pPr>
      <w:r>
        <w:t xml:space="preserve">(2) O postupku pregleda i ocjene ponuda, za nabave čija je procijenjena </w:t>
      </w:r>
      <w:r w:rsidR="00947C76">
        <w:t>v</w:t>
      </w:r>
      <w:r w:rsidR="00C82CE9">
        <w:t>rijednost jednaka ili veća</w:t>
      </w:r>
      <w:r w:rsidR="00193F83">
        <w:t xml:space="preserve"> od 8</w:t>
      </w:r>
      <w:r>
        <w:t>0.000,00 kuna za robe, pružanje usluga i/ili projektnih natječaj</w:t>
      </w:r>
      <w:r w:rsidR="00193F83">
        <w:t>a, odnosno jednaka ili veća od 12</w:t>
      </w:r>
      <w:r>
        <w:t xml:space="preserve">0.000,00 kuna za izvođenje radova, sastavlja se zapisnik o pregledu i ocjeni ponuda. Pregled i ocjena ponuda su tajni do donošenja odluke o odabiru najpovoljnije ponude/poništenju postupka nabave. </w:t>
      </w:r>
    </w:p>
    <w:p w14:paraId="1D524CA8" w14:textId="77777777" w:rsidR="00255BAC" w:rsidRDefault="00255BAC" w:rsidP="00985C55">
      <w:pPr>
        <w:ind w:left="360"/>
        <w:jc w:val="both"/>
      </w:pPr>
      <w:r>
        <w:t xml:space="preserve">(3) Za donošenje odluke o odabiru ponude, dovoljna je jedna valjana ponuda. </w:t>
      </w:r>
    </w:p>
    <w:p w14:paraId="795383EC" w14:textId="77777777" w:rsidR="00255BAC" w:rsidRDefault="00255BAC" w:rsidP="00985C55">
      <w:pPr>
        <w:ind w:left="360"/>
        <w:jc w:val="both"/>
      </w:pPr>
      <w:r>
        <w:t>(4) Na temelju rezultata pregleda i ocjene ponuda, u skladu s kriterijem za o</w:t>
      </w:r>
      <w:r w:rsidR="00947C76">
        <w:t xml:space="preserve">dabir, </w:t>
      </w:r>
      <w:r>
        <w:t xml:space="preserve"> osoba koju ovlasti </w:t>
      </w:r>
      <w:r w:rsidR="00947C76">
        <w:t>ravnatelj</w:t>
      </w:r>
      <w:r>
        <w:t xml:space="preserve">, donosi odluku o odabiru ponude ili poništenju postupka nabave. </w:t>
      </w:r>
    </w:p>
    <w:p w14:paraId="13F8EC19" w14:textId="77777777" w:rsidR="000E21BB" w:rsidRDefault="000E21BB" w:rsidP="00985C55">
      <w:pPr>
        <w:ind w:left="360"/>
        <w:jc w:val="both"/>
      </w:pPr>
    </w:p>
    <w:p w14:paraId="4F863C32" w14:textId="77777777" w:rsidR="00255BAC" w:rsidRDefault="00255BAC" w:rsidP="00255BAC">
      <w:pPr>
        <w:ind w:left="360"/>
        <w:jc w:val="center"/>
      </w:pPr>
      <w:r>
        <w:t>IX. KRITERIJ ZA ODABIR PONUDE</w:t>
      </w:r>
    </w:p>
    <w:p w14:paraId="6BC01E15" w14:textId="77777777" w:rsidR="00255BAC" w:rsidRDefault="00255BAC" w:rsidP="00255BAC">
      <w:pPr>
        <w:ind w:left="360"/>
        <w:jc w:val="center"/>
      </w:pPr>
      <w:r>
        <w:t>Članak 18.</w:t>
      </w:r>
    </w:p>
    <w:p w14:paraId="444EF640" w14:textId="77777777" w:rsidR="00255BAC" w:rsidRDefault="00255BAC" w:rsidP="00985C55">
      <w:pPr>
        <w:ind w:left="360"/>
        <w:jc w:val="both"/>
      </w:pPr>
      <w:r>
        <w:t>(1) Kriterij za odabir ponude je najniža cijena ili ek</w:t>
      </w:r>
      <w:r w:rsidR="00C82CE9">
        <w:t xml:space="preserve">onomski najpovoljnija ponuda. </w:t>
      </w:r>
    </w:p>
    <w:p w14:paraId="2449E160" w14:textId="77777777" w:rsidR="00255BAC" w:rsidRDefault="00255BAC" w:rsidP="00985C55">
      <w:pPr>
        <w:ind w:left="360"/>
        <w:jc w:val="both"/>
      </w:pPr>
      <w:r>
        <w:t xml:space="preserve">(2) Kada je kriterij za odabir ponude ekonomski najpovoljnija ponuda, naručitelj će osim kriterija cijene u Pozivu na dostavu ponuda odrediti i druge odabrane kriterije kao što su kvaliteta, rok isporuke, ekološke osobine, tehničke i funkcionalne prednosti, troškovi održavanja i drugo. </w:t>
      </w:r>
    </w:p>
    <w:p w14:paraId="4157D779" w14:textId="77777777" w:rsidR="000E21BB" w:rsidRDefault="000E21BB" w:rsidP="00985C55">
      <w:pPr>
        <w:ind w:left="360"/>
        <w:jc w:val="both"/>
      </w:pPr>
    </w:p>
    <w:p w14:paraId="61F20E41" w14:textId="77777777" w:rsidR="00255BAC" w:rsidRDefault="00255BAC" w:rsidP="00985C55">
      <w:pPr>
        <w:ind w:left="360"/>
        <w:jc w:val="both"/>
      </w:pPr>
      <w:r>
        <w:lastRenderedPageBreak/>
        <w:t xml:space="preserve">(3) Svakom odabranom kriteriju naručitelj određuje značaj koji odražava njegovu važnost u odnosu na druge kriterije u svrhu određivanja ekonomski najpovoljnije ponude. </w:t>
      </w:r>
    </w:p>
    <w:p w14:paraId="1E19B087" w14:textId="77777777" w:rsidR="00DE5093" w:rsidRDefault="00DE5093" w:rsidP="00255BAC">
      <w:pPr>
        <w:ind w:left="360"/>
        <w:jc w:val="center"/>
      </w:pPr>
    </w:p>
    <w:p w14:paraId="5A95E782" w14:textId="77777777" w:rsidR="00255BAC" w:rsidRDefault="00255BAC" w:rsidP="00255BAC">
      <w:pPr>
        <w:ind w:left="360"/>
        <w:jc w:val="center"/>
      </w:pPr>
      <w:r>
        <w:t>X. ODLUKA O ODABIRU PONUDE</w:t>
      </w:r>
    </w:p>
    <w:p w14:paraId="43DF5678" w14:textId="77777777" w:rsidR="00255BAC" w:rsidRDefault="00255BAC" w:rsidP="00255BAC">
      <w:pPr>
        <w:ind w:left="360"/>
        <w:jc w:val="center"/>
      </w:pPr>
      <w:r>
        <w:t>Članak 19.</w:t>
      </w:r>
    </w:p>
    <w:p w14:paraId="6A05172D" w14:textId="77777777" w:rsidR="00255BAC" w:rsidRDefault="00255BAC" w:rsidP="00985C55">
      <w:pPr>
        <w:ind w:left="360"/>
        <w:jc w:val="both"/>
      </w:pPr>
      <w:r>
        <w:t>(1) Na osnovi pregleda i ocjene ponuda, donosi se Odluka o odabiru ponude koja sadrži najmanje: naziv naručitelja, predmet nabave, evidencijski broj nabave, procijenjenu vrijednost nabave, naziv ponuditelja čija je ponuda odabrana i cijenu predmeta nabave iz odabrane ponude. Odluku o odab</w:t>
      </w:r>
      <w:r w:rsidR="00947C76">
        <w:t>iru donosi ravnatelj</w:t>
      </w:r>
      <w:r>
        <w:t>, odnosno osoba koj</w:t>
      </w:r>
      <w:r w:rsidR="00947C76">
        <w:t>u ovlasti ravnatelj</w:t>
      </w:r>
      <w:r>
        <w:t xml:space="preserve">. </w:t>
      </w:r>
    </w:p>
    <w:p w14:paraId="60571487" w14:textId="77777777" w:rsidR="00255BAC" w:rsidRDefault="00255BAC" w:rsidP="00985C55">
      <w:pPr>
        <w:ind w:left="360"/>
        <w:jc w:val="both"/>
      </w:pPr>
      <w:r>
        <w:t xml:space="preserve">(2) Kao najpovoljnija ponuda, može se odabrati samo ponuda koja ispunjava sve uvjete iz Poziva na dostavu ponuda. </w:t>
      </w:r>
    </w:p>
    <w:p w14:paraId="07BB7090" w14:textId="77777777" w:rsidR="00255BAC" w:rsidRDefault="00255BAC" w:rsidP="00985C55">
      <w:pPr>
        <w:ind w:left="360"/>
        <w:jc w:val="both"/>
      </w:pPr>
      <w:r>
        <w:t xml:space="preserve">(3) Ako su dvije ili više valjanih ponuda jednako rangirane prema kriteriju za odabir ponude, naručitelj će odabrati ranije zaprimljenu ponudu. </w:t>
      </w:r>
    </w:p>
    <w:p w14:paraId="3CD9FEE8" w14:textId="77777777" w:rsidR="00255BAC" w:rsidRDefault="00255BAC" w:rsidP="00985C55">
      <w:pPr>
        <w:ind w:left="360"/>
        <w:jc w:val="both"/>
      </w:pPr>
      <w:r>
        <w:t xml:space="preserve">(4) Odluka o odabiru ponude se dostavlja istodobno na dokaziv način svim ponuditeljima. </w:t>
      </w:r>
    </w:p>
    <w:p w14:paraId="1214E5C6" w14:textId="77777777" w:rsidR="00C82CE9" w:rsidRDefault="00C82CE9" w:rsidP="00255BAC">
      <w:pPr>
        <w:ind w:left="360"/>
        <w:jc w:val="center"/>
      </w:pPr>
    </w:p>
    <w:p w14:paraId="46BF8817" w14:textId="77777777" w:rsidR="00255BAC" w:rsidRDefault="00255BAC" w:rsidP="00255BAC">
      <w:pPr>
        <w:ind w:left="360"/>
        <w:jc w:val="center"/>
      </w:pPr>
      <w:r>
        <w:t>XI. UGOVOR</w:t>
      </w:r>
    </w:p>
    <w:p w14:paraId="3CD4A5CF" w14:textId="77777777" w:rsidR="00255BAC" w:rsidRDefault="00255BAC" w:rsidP="00255BAC">
      <w:pPr>
        <w:ind w:left="360"/>
        <w:jc w:val="center"/>
      </w:pPr>
      <w:r>
        <w:t>Članak 20.</w:t>
      </w:r>
    </w:p>
    <w:p w14:paraId="44E9CCAB" w14:textId="77777777" w:rsidR="00255BAC" w:rsidRDefault="00255BAC" w:rsidP="00985C55">
      <w:pPr>
        <w:ind w:left="360"/>
        <w:jc w:val="both"/>
      </w:pPr>
      <w:r>
        <w:t xml:space="preserve">(1) Na temelju odluke o odabiru ponude, sklapa se ugovor s ponuditeljem čija je ponuda odabrana, koji mora biti u skladu s Pozivom na dostavu ponuda i odabranom ponudom. Ugovor za naručitelja </w:t>
      </w:r>
      <w:r w:rsidR="00947C76">
        <w:t>potpisuje ravnatelj</w:t>
      </w:r>
      <w:r>
        <w:t>, odnosno osoba koj</w:t>
      </w:r>
      <w:r w:rsidR="00947C76">
        <w:t>u ovlasti ravnatelj</w:t>
      </w:r>
      <w:r>
        <w:t xml:space="preserve">. </w:t>
      </w:r>
    </w:p>
    <w:p w14:paraId="585D8720" w14:textId="77777777" w:rsidR="00255BAC" w:rsidRDefault="00DE5093" w:rsidP="00985C55">
      <w:pPr>
        <w:ind w:left="360"/>
        <w:jc w:val="both"/>
      </w:pPr>
      <w:r>
        <w:t>(</w:t>
      </w:r>
      <w:r w:rsidR="00947C76">
        <w:t xml:space="preserve">2) Odjel za </w:t>
      </w:r>
      <w:r>
        <w:t>a</w:t>
      </w:r>
      <w:r w:rsidR="00255BAC">
        <w:t xml:space="preserve">dministrativne poslove i javnu nabavu sastavlja prijedlog ugovora za jednostavnu nabavu. </w:t>
      </w:r>
    </w:p>
    <w:p w14:paraId="1715A9A6" w14:textId="77777777" w:rsidR="000E21BB" w:rsidRDefault="000E21BB" w:rsidP="00985C55">
      <w:pPr>
        <w:ind w:left="360"/>
        <w:jc w:val="both"/>
      </w:pPr>
    </w:p>
    <w:p w14:paraId="351A02AC" w14:textId="77777777" w:rsidR="00255BAC" w:rsidRDefault="00255BAC" w:rsidP="00255BAC">
      <w:pPr>
        <w:ind w:left="360"/>
        <w:jc w:val="center"/>
      </w:pPr>
      <w:r>
        <w:t>XII. ODLUKA O PONIŠTENJU POSTUPKA NABAVE</w:t>
      </w:r>
    </w:p>
    <w:p w14:paraId="41E55142" w14:textId="77777777" w:rsidR="00255BAC" w:rsidRDefault="00255BAC" w:rsidP="00255BAC">
      <w:pPr>
        <w:ind w:left="360"/>
        <w:jc w:val="center"/>
      </w:pPr>
      <w:r>
        <w:t>Članak 21.</w:t>
      </w:r>
    </w:p>
    <w:p w14:paraId="156B237A" w14:textId="77777777" w:rsidR="00255BAC" w:rsidRDefault="00255BAC" w:rsidP="00985C55">
      <w:pPr>
        <w:ind w:left="360"/>
        <w:jc w:val="both"/>
      </w:pPr>
      <w:r>
        <w:t>Naručitelj zadržava pravo poništiti postupak jednostavne nabave prije ili nakon proteka roka za dostavu ponuda, bez posebnog pisanog obrazloženja. Odluka o poništenju postupka dostavlja se svim gospodarskim subjektima i/ili objavljuje na mrežnoj stranici naručitelja.</w:t>
      </w:r>
    </w:p>
    <w:p w14:paraId="4A3CB245" w14:textId="77777777" w:rsidR="000E21BB" w:rsidRDefault="000E21BB" w:rsidP="00985C55">
      <w:pPr>
        <w:ind w:left="360"/>
        <w:jc w:val="both"/>
      </w:pPr>
    </w:p>
    <w:p w14:paraId="158FEEB0" w14:textId="77777777" w:rsidR="00255BAC" w:rsidRDefault="00255BAC" w:rsidP="00255BAC">
      <w:pPr>
        <w:ind w:left="360"/>
        <w:jc w:val="center"/>
      </w:pPr>
      <w:r>
        <w:t>XIII. ŽALBA</w:t>
      </w:r>
    </w:p>
    <w:p w14:paraId="4DC4A5CF" w14:textId="77777777" w:rsidR="00255BAC" w:rsidRDefault="00255BAC" w:rsidP="00255BAC">
      <w:pPr>
        <w:ind w:left="360"/>
        <w:jc w:val="center"/>
      </w:pPr>
      <w:r>
        <w:t>Članak 22.</w:t>
      </w:r>
    </w:p>
    <w:p w14:paraId="0C19E82B" w14:textId="77777777" w:rsidR="00255BAC" w:rsidRDefault="00255BAC" w:rsidP="00985C55">
      <w:pPr>
        <w:ind w:left="360"/>
        <w:jc w:val="both"/>
      </w:pPr>
      <w:r>
        <w:t xml:space="preserve"> Na postupak jednostavne nabave, kao i na odluku o odabiru najpovoljnije ponude, nije dopuštena žalba. </w:t>
      </w:r>
    </w:p>
    <w:p w14:paraId="58EC77A9" w14:textId="77777777" w:rsidR="000E21BB" w:rsidRDefault="000E21BB" w:rsidP="00255BAC">
      <w:pPr>
        <w:ind w:left="360"/>
        <w:jc w:val="center"/>
      </w:pPr>
    </w:p>
    <w:p w14:paraId="02B77786" w14:textId="77777777" w:rsidR="00255BAC" w:rsidRDefault="00255BAC" w:rsidP="00255BAC">
      <w:pPr>
        <w:ind w:left="360"/>
        <w:jc w:val="center"/>
      </w:pPr>
      <w:r>
        <w:lastRenderedPageBreak/>
        <w:t>XIV. ŽURNA NABAVA</w:t>
      </w:r>
    </w:p>
    <w:p w14:paraId="5370FD16" w14:textId="77777777" w:rsidR="00255BAC" w:rsidRDefault="00255BAC" w:rsidP="00255BAC">
      <w:pPr>
        <w:ind w:left="360"/>
        <w:jc w:val="center"/>
      </w:pPr>
      <w:r>
        <w:t>Članak 23.</w:t>
      </w:r>
    </w:p>
    <w:p w14:paraId="30AA11AF" w14:textId="77777777" w:rsidR="00C82CE9" w:rsidRDefault="00255BAC" w:rsidP="00985C55">
      <w:pPr>
        <w:ind w:left="360"/>
        <w:jc w:val="both"/>
      </w:pPr>
      <w:r>
        <w:t>U slučaju nastupanja više sile, nepredviđenih događaja izvan kontrole i neovisnih od volje naručitelja, a koji se nisu mogli predvidjeti ni izbjeći, neovisno o procijenjenoj vrijednosti jednostavne nabave, naručitelj provodi nabavu izdavanjem narudžbenice na temelju jedne zaprimljene ponude.</w:t>
      </w:r>
    </w:p>
    <w:p w14:paraId="07752525" w14:textId="77777777" w:rsidR="000E21BB" w:rsidRDefault="00C82CE9" w:rsidP="00985C55">
      <w:pPr>
        <w:ind w:left="360"/>
        <w:jc w:val="both"/>
      </w:pPr>
      <w:r>
        <w:t xml:space="preserve">                                               </w:t>
      </w:r>
    </w:p>
    <w:p w14:paraId="341EA341" w14:textId="77777777" w:rsidR="00255BAC" w:rsidRDefault="00C82CE9" w:rsidP="000E21BB">
      <w:pPr>
        <w:ind w:left="2484"/>
        <w:jc w:val="both"/>
      </w:pPr>
      <w:r>
        <w:t xml:space="preserve">                </w:t>
      </w:r>
      <w:r w:rsidR="00255BAC">
        <w:t xml:space="preserve"> XV. PRIJELAZNE I ZAVRŠNE ODREDBE </w:t>
      </w:r>
    </w:p>
    <w:p w14:paraId="1669D1E7" w14:textId="77777777" w:rsidR="00255BAC" w:rsidRDefault="00255BAC" w:rsidP="00255BAC">
      <w:pPr>
        <w:ind w:left="360"/>
        <w:jc w:val="center"/>
      </w:pPr>
      <w:r>
        <w:t>Članak 24.</w:t>
      </w:r>
    </w:p>
    <w:p w14:paraId="74A643DC" w14:textId="77777777" w:rsidR="00255BAC" w:rsidRDefault="00255BAC" w:rsidP="00B400F5">
      <w:pPr>
        <w:ind w:left="360"/>
        <w:jc w:val="both"/>
      </w:pPr>
      <w:r>
        <w:t>Postupci nabave pokrenuti do stupanja na snagu ovog Pravilnika dovršit će se prema odredbama Pravilnika o prove</w:t>
      </w:r>
      <w:r w:rsidR="00B400F5">
        <w:t>dbi po</w:t>
      </w:r>
      <w:r w:rsidR="00193F83">
        <w:t>stupaka nabave, KLASA: 602-03/18-0</w:t>
      </w:r>
      <w:r w:rsidR="00B400F5">
        <w:t>2/</w:t>
      </w:r>
      <w:r w:rsidR="00193F83">
        <w:t>1</w:t>
      </w:r>
      <w:r w:rsidR="00B400F5">
        <w:t>01, URBROJ: 2104-35-01-1</w:t>
      </w:r>
      <w:r w:rsidR="00193F83">
        <w:t>8</w:t>
      </w:r>
      <w:r>
        <w:t>-</w:t>
      </w:r>
      <w:r w:rsidR="00193F83">
        <w:t>01, od      02.02 2018</w:t>
      </w:r>
      <w:r>
        <w:t xml:space="preserve">. Danom stupanja na snagu ovog Pravilnika prestaje važiti Pravilnik o provedbi postupaka nabave, </w:t>
      </w:r>
      <w:r w:rsidR="004510C2">
        <w:t>KLASA: 602-03/18-0</w:t>
      </w:r>
      <w:r w:rsidR="00D522F7">
        <w:t>2/</w:t>
      </w:r>
      <w:r w:rsidR="004510C2">
        <w:t>101, URBROJ: 2104-35-01-18-01, od   02.02 2018</w:t>
      </w:r>
      <w:r w:rsidR="00D522F7">
        <w:t>.</w:t>
      </w:r>
    </w:p>
    <w:p w14:paraId="298650ED" w14:textId="77777777" w:rsidR="004510C2" w:rsidRDefault="004510C2" w:rsidP="00255BAC">
      <w:pPr>
        <w:ind w:left="360"/>
        <w:jc w:val="center"/>
      </w:pPr>
    </w:p>
    <w:p w14:paraId="20DB4D45" w14:textId="77777777" w:rsidR="00255BAC" w:rsidRDefault="004510C2" w:rsidP="00255BAC">
      <w:pPr>
        <w:ind w:left="360"/>
        <w:jc w:val="center"/>
      </w:pPr>
      <w:r>
        <w:t>Č</w:t>
      </w:r>
      <w:r w:rsidR="00AF092F">
        <w:t>lanak 25.</w:t>
      </w:r>
    </w:p>
    <w:p w14:paraId="18301A40" w14:textId="77777777" w:rsidR="00255BAC" w:rsidRDefault="00255BAC" w:rsidP="00985C55">
      <w:pPr>
        <w:ind w:left="360"/>
        <w:jc w:val="both"/>
      </w:pPr>
      <w:r>
        <w:t>Ovaj Pravilnik stupa na snagu danom donošenja.</w:t>
      </w:r>
    </w:p>
    <w:p w14:paraId="086BB5FC" w14:textId="77777777" w:rsidR="004510C2" w:rsidRDefault="004510C2" w:rsidP="00255BAC">
      <w:pPr>
        <w:ind w:left="360"/>
        <w:jc w:val="right"/>
      </w:pPr>
    </w:p>
    <w:p w14:paraId="273148E2" w14:textId="77777777" w:rsidR="004510C2" w:rsidRDefault="004510C2" w:rsidP="00255BAC">
      <w:pPr>
        <w:ind w:left="360"/>
        <w:jc w:val="right"/>
      </w:pPr>
    </w:p>
    <w:p w14:paraId="28C5D2C1" w14:textId="77777777" w:rsidR="004510C2" w:rsidRDefault="004510C2" w:rsidP="00255BAC">
      <w:pPr>
        <w:ind w:left="360"/>
        <w:jc w:val="right"/>
      </w:pPr>
    </w:p>
    <w:p w14:paraId="483308FC" w14:textId="77777777" w:rsidR="004510C2" w:rsidRDefault="004510C2" w:rsidP="00255BAC">
      <w:pPr>
        <w:ind w:left="360"/>
        <w:jc w:val="right"/>
      </w:pPr>
    </w:p>
    <w:p w14:paraId="68EC8156" w14:textId="77777777" w:rsidR="004510C2" w:rsidRDefault="004510C2" w:rsidP="00255BAC">
      <w:pPr>
        <w:ind w:left="360"/>
        <w:jc w:val="right"/>
      </w:pPr>
    </w:p>
    <w:p w14:paraId="542ABF9F" w14:textId="77777777" w:rsidR="004510C2" w:rsidRDefault="004510C2" w:rsidP="00255BAC">
      <w:pPr>
        <w:ind w:left="360"/>
        <w:jc w:val="right"/>
      </w:pPr>
    </w:p>
    <w:p w14:paraId="07060883" w14:textId="77777777" w:rsidR="004510C2" w:rsidRDefault="004510C2" w:rsidP="00255BAC">
      <w:pPr>
        <w:ind w:left="360"/>
        <w:jc w:val="right"/>
      </w:pPr>
    </w:p>
    <w:p w14:paraId="0D814396" w14:textId="77777777" w:rsidR="004510C2" w:rsidRDefault="004510C2" w:rsidP="00255BAC">
      <w:pPr>
        <w:ind w:left="360"/>
        <w:jc w:val="right"/>
      </w:pPr>
    </w:p>
    <w:p w14:paraId="330A9B99" w14:textId="77777777" w:rsidR="00255BAC" w:rsidRDefault="000E21BB" w:rsidP="00255BAC">
      <w:pPr>
        <w:ind w:left="360"/>
        <w:jc w:val="right"/>
      </w:pPr>
      <w:r>
        <w:t>Rav</w:t>
      </w:r>
      <w:r w:rsidR="00255BAC">
        <w:t>nateljica Klesarske škole</w:t>
      </w:r>
    </w:p>
    <w:p w14:paraId="390008B6" w14:textId="77777777" w:rsidR="00255BAC" w:rsidRDefault="00255BAC" w:rsidP="00255BAC">
      <w:pPr>
        <w:ind w:left="360"/>
        <w:jc w:val="right"/>
      </w:pPr>
      <w:r>
        <w:t>mr.sc. Tamara Plastić</w:t>
      </w:r>
    </w:p>
    <w:p w14:paraId="515AF692" w14:textId="77777777" w:rsidR="00255BAC" w:rsidRDefault="00255BAC" w:rsidP="00255BAC">
      <w:pPr>
        <w:ind w:left="360"/>
        <w:jc w:val="right"/>
      </w:pPr>
    </w:p>
    <w:p w14:paraId="29B231AE" w14:textId="77777777" w:rsidR="00255BAC" w:rsidRDefault="00255BAC" w:rsidP="00255BAC">
      <w:pPr>
        <w:ind w:left="360"/>
        <w:jc w:val="right"/>
      </w:pPr>
      <w:r>
        <w:softHyphen/>
      </w:r>
      <w:r>
        <w:softHyphen/>
      </w:r>
      <w:r>
        <w:softHyphen/>
      </w:r>
      <w:r>
        <w:softHyphen/>
      </w:r>
      <w:r>
        <w:softHyphen/>
        <w:t>________________________</w:t>
      </w:r>
    </w:p>
    <w:p w14:paraId="3428B69B" w14:textId="77777777" w:rsidR="00255BAC" w:rsidRDefault="00255BAC" w:rsidP="000E21BB">
      <w:pPr>
        <w:ind w:left="360"/>
        <w:jc w:val="both"/>
      </w:pPr>
      <w:r>
        <w:t xml:space="preserve"> </w:t>
      </w:r>
    </w:p>
    <w:p w14:paraId="18F21C59" w14:textId="77777777" w:rsidR="00255BAC" w:rsidRDefault="00255BAC" w:rsidP="00985C55">
      <w:pPr>
        <w:ind w:left="360"/>
        <w:jc w:val="both"/>
      </w:pPr>
      <w:r>
        <w:t xml:space="preserve">Pučišća,  </w:t>
      </w:r>
      <w:r w:rsidR="004510C2">
        <w:t>29. siječnja</w:t>
      </w:r>
      <w:r w:rsidR="00293B77">
        <w:t xml:space="preserve"> 2019</w:t>
      </w:r>
      <w:r>
        <w:t>.</w:t>
      </w:r>
    </w:p>
    <w:p w14:paraId="1B36331D" w14:textId="77777777" w:rsidR="00A34FA8" w:rsidRDefault="00A34FA8" w:rsidP="00985C55">
      <w:pPr>
        <w:ind w:left="360"/>
        <w:jc w:val="both"/>
      </w:pPr>
    </w:p>
    <w:p w14:paraId="09539C88" w14:textId="77777777" w:rsidR="00A34FA8" w:rsidRDefault="00A34FA8" w:rsidP="00A34FA8">
      <w:pPr>
        <w:ind w:left="360"/>
        <w:jc w:val="right"/>
      </w:pPr>
      <w:r>
        <w:t>Prilog 1</w:t>
      </w:r>
    </w:p>
    <w:p w14:paraId="67A8BB56" w14:textId="77777777" w:rsidR="003503C8" w:rsidRDefault="003503C8" w:rsidP="00A34FA8">
      <w:pPr>
        <w:ind w:left="360"/>
      </w:pPr>
    </w:p>
    <w:p w14:paraId="4F27B958" w14:textId="77777777" w:rsidR="00A34FA8" w:rsidRDefault="00A34FA8" w:rsidP="00A34FA8">
      <w:pPr>
        <w:ind w:left="360"/>
      </w:pPr>
      <w:r>
        <w:t>KLESARSKA ŠKOLA</w:t>
      </w:r>
    </w:p>
    <w:p w14:paraId="41FE3C69" w14:textId="77777777" w:rsidR="005830B4" w:rsidRDefault="005830B4" w:rsidP="00A34FA8">
      <w:pPr>
        <w:ind w:left="360"/>
      </w:pPr>
      <w:r>
        <w:t xml:space="preserve">Novo riva 4 </w:t>
      </w:r>
    </w:p>
    <w:p w14:paraId="51606102" w14:textId="77777777" w:rsidR="005830B4" w:rsidRDefault="005830B4" w:rsidP="00A34FA8">
      <w:pPr>
        <w:ind w:left="360"/>
      </w:pPr>
      <w:r>
        <w:t>21412 Pučišća</w:t>
      </w:r>
    </w:p>
    <w:tbl>
      <w:tblPr>
        <w:tblStyle w:val="Reetkatablice"/>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0"/>
      </w:tblGrid>
      <w:tr w:rsidR="005830B4" w14:paraId="50492727" w14:textId="77777777" w:rsidTr="005830B4">
        <w:tc>
          <w:tcPr>
            <w:tcW w:w="4380" w:type="dxa"/>
            <w:tcBorders>
              <w:bottom w:val="single" w:sz="4" w:space="0" w:color="auto"/>
            </w:tcBorders>
          </w:tcPr>
          <w:p w14:paraId="797673E6" w14:textId="77777777" w:rsidR="005830B4" w:rsidRDefault="005830B4" w:rsidP="00A34FA8"/>
        </w:tc>
      </w:tr>
      <w:tr w:rsidR="005830B4" w14:paraId="5EC5C1A2" w14:textId="77777777" w:rsidTr="005830B4">
        <w:tc>
          <w:tcPr>
            <w:tcW w:w="4380" w:type="dxa"/>
            <w:tcBorders>
              <w:top w:val="single" w:sz="4" w:space="0" w:color="auto"/>
            </w:tcBorders>
          </w:tcPr>
          <w:p w14:paraId="216FF2E3" w14:textId="77777777" w:rsidR="005830B4" w:rsidRPr="005830B4" w:rsidRDefault="005830B4" w:rsidP="005830B4">
            <w:pPr>
              <w:ind w:left="360"/>
              <w:rPr>
                <w:i/>
              </w:rPr>
            </w:pPr>
            <w:r w:rsidRPr="005830B4">
              <w:rPr>
                <w:i/>
              </w:rPr>
              <w:t xml:space="preserve">(mjesto i datum) </w:t>
            </w:r>
          </w:p>
        </w:tc>
      </w:tr>
    </w:tbl>
    <w:p w14:paraId="63A25584" w14:textId="77777777" w:rsidR="005830B4" w:rsidRDefault="005830B4" w:rsidP="00A34FA8">
      <w:pPr>
        <w:ind w:left="360"/>
      </w:pPr>
    </w:p>
    <w:p w14:paraId="65B797D8" w14:textId="77777777" w:rsidR="00A34FA8" w:rsidRPr="00A34FA8" w:rsidRDefault="00A34FA8" w:rsidP="005830B4">
      <w:pPr>
        <w:spacing w:before="480" w:after="480"/>
        <w:ind w:left="357"/>
        <w:jc w:val="center"/>
        <w:rPr>
          <w:b/>
        </w:rPr>
      </w:pPr>
      <w:r w:rsidRPr="00A34FA8">
        <w:rPr>
          <w:b/>
        </w:rPr>
        <w:t>PREDMET: ZAHTJEV ZA IZDAVANJE NARUDŽBENICE</w:t>
      </w:r>
    </w:p>
    <w:p w14:paraId="4F493314" w14:textId="77777777" w:rsidR="00A34FA8" w:rsidRDefault="00A34FA8" w:rsidP="00A34FA8">
      <w:pPr>
        <w:ind w:left="360"/>
      </w:pPr>
      <w:r>
        <w:t xml:space="preserve">Podnosim Zahtjev za izdavanje narudžbenice za: </w:t>
      </w:r>
    </w:p>
    <w:tbl>
      <w:tblPr>
        <w:tblStyle w:val="Reetkatablice"/>
        <w:tblW w:w="9279"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68"/>
        <w:gridCol w:w="5811"/>
      </w:tblGrid>
      <w:tr w:rsidR="00802692" w:rsidRPr="00802692" w14:paraId="0E322A1F" w14:textId="77777777" w:rsidTr="005830B4">
        <w:tc>
          <w:tcPr>
            <w:tcW w:w="3468" w:type="dxa"/>
          </w:tcPr>
          <w:p w14:paraId="46395889" w14:textId="77777777" w:rsidR="00802692" w:rsidRPr="00802692" w:rsidRDefault="00802692" w:rsidP="00802692">
            <w:pPr>
              <w:rPr>
                <w:sz w:val="24"/>
                <w:szCs w:val="24"/>
              </w:rPr>
            </w:pPr>
            <w:r w:rsidRPr="00802692">
              <w:rPr>
                <w:sz w:val="24"/>
                <w:szCs w:val="24"/>
              </w:rPr>
              <w:t xml:space="preserve">1. PREDMET NABAVE </w:t>
            </w:r>
          </w:p>
        </w:tc>
        <w:tc>
          <w:tcPr>
            <w:tcW w:w="5811" w:type="dxa"/>
            <w:tcBorders>
              <w:bottom w:val="single" w:sz="4" w:space="0" w:color="auto"/>
            </w:tcBorders>
          </w:tcPr>
          <w:p w14:paraId="21066A8B" w14:textId="77777777" w:rsidR="00802692" w:rsidRPr="00802692" w:rsidRDefault="00802692" w:rsidP="005830B4">
            <w:pPr>
              <w:jc w:val="both"/>
              <w:rPr>
                <w:sz w:val="24"/>
                <w:szCs w:val="24"/>
              </w:rPr>
            </w:pPr>
          </w:p>
        </w:tc>
      </w:tr>
      <w:tr w:rsidR="00802692" w:rsidRPr="00802692" w14:paraId="200F5C74" w14:textId="77777777" w:rsidTr="005830B4">
        <w:tc>
          <w:tcPr>
            <w:tcW w:w="3468" w:type="dxa"/>
          </w:tcPr>
          <w:p w14:paraId="35868FA6" w14:textId="77777777" w:rsidR="00802692" w:rsidRPr="00802692" w:rsidRDefault="00802692" w:rsidP="00802692">
            <w:pPr>
              <w:rPr>
                <w:sz w:val="24"/>
                <w:szCs w:val="24"/>
              </w:rPr>
            </w:pPr>
            <w:r w:rsidRPr="00802692">
              <w:rPr>
                <w:sz w:val="24"/>
                <w:szCs w:val="24"/>
              </w:rPr>
              <w:t>2. JEDINICA MJERE</w:t>
            </w:r>
          </w:p>
        </w:tc>
        <w:tc>
          <w:tcPr>
            <w:tcW w:w="5811" w:type="dxa"/>
            <w:tcBorders>
              <w:top w:val="single" w:sz="4" w:space="0" w:color="auto"/>
              <w:bottom w:val="single" w:sz="4" w:space="0" w:color="auto"/>
            </w:tcBorders>
          </w:tcPr>
          <w:p w14:paraId="0641A97A" w14:textId="77777777" w:rsidR="00802692" w:rsidRPr="00802692" w:rsidRDefault="00802692" w:rsidP="005830B4">
            <w:pPr>
              <w:jc w:val="both"/>
              <w:rPr>
                <w:sz w:val="24"/>
                <w:szCs w:val="24"/>
              </w:rPr>
            </w:pPr>
          </w:p>
        </w:tc>
      </w:tr>
      <w:tr w:rsidR="00802692" w:rsidRPr="00802692" w14:paraId="12F353D4" w14:textId="77777777" w:rsidTr="005830B4">
        <w:tc>
          <w:tcPr>
            <w:tcW w:w="3468" w:type="dxa"/>
          </w:tcPr>
          <w:p w14:paraId="085A8B49" w14:textId="77777777" w:rsidR="00802692" w:rsidRPr="00802692" w:rsidRDefault="00802692" w:rsidP="00802692">
            <w:pPr>
              <w:rPr>
                <w:sz w:val="24"/>
                <w:szCs w:val="24"/>
              </w:rPr>
            </w:pPr>
            <w:r w:rsidRPr="00802692">
              <w:rPr>
                <w:sz w:val="24"/>
                <w:szCs w:val="24"/>
              </w:rPr>
              <w:t xml:space="preserve">3. KOLIČINA </w:t>
            </w:r>
          </w:p>
        </w:tc>
        <w:tc>
          <w:tcPr>
            <w:tcW w:w="5811" w:type="dxa"/>
            <w:tcBorders>
              <w:top w:val="single" w:sz="4" w:space="0" w:color="auto"/>
              <w:bottom w:val="single" w:sz="4" w:space="0" w:color="auto"/>
            </w:tcBorders>
          </w:tcPr>
          <w:p w14:paraId="149E2B64" w14:textId="77777777" w:rsidR="00802692" w:rsidRPr="00802692" w:rsidRDefault="00802692" w:rsidP="005830B4">
            <w:pPr>
              <w:jc w:val="both"/>
              <w:rPr>
                <w:sz w:val="24"/>
                <w:szCs w:val="24"/>
              </w:rPr>
            </w:pPr>
          </w:p>
        </w:tc>
      </w:tr>
      <w:tr w:rsidR="00802692" w:rsidRPr="00802692" w14:paraId="4341B336" w14:textId="77777777" w:rsidTr="005830B4">
        <w:tc>
          <w:tcPr>
            <w:tcW w:w="3468" w:type="dxa"/>
          </w:tcPr>
          <w:p w14:paraId="1BE39DD8" w14:textId="77777777" w:rsidR="00802692" w:rsidRPr="00802692" w:rsidRDefault="00802692" w:rsidP="00802692">
            <w:pPr>
              <w:rPr>
                <w:sz w:val="24"/>
                <w:szCs w:val="24"/>
              </w:rPr>
            </w:pPr>
            <w:r w:rsidRPr="00802692">
              <w:rPr>
                <w:sz w:val="24"/>
                <w:szCs w:val="24"/>
              </w:rPr>
              <w:t xml:space="preserve">4. DOBAVLJAČ </w:t>
            </w:r>
          </w:p>
        </w:tc>
        <w:tc>
          <w:tcPr>
            <w:tcW w:w="5811" w:type="dxa"/>
            <w:tcBorders>
              <w:top w:val="single" w:sz="4" w:space="0" w:color="auto"/>
              <w:bottom w:val="single" w:sz="4" w:space="0" w:color="auto"/>
            </w:tcBorders>
          </w:tcPr>
          <w:p w14:paraId="062B394B" w14:textId="77777777" w:rsidR="00802692" w:rsidRPr="00802692" w:rsidRDefault="00802692" w:rsidP="005830B4">
            <w:pPr>
              <w:jc w:val="both"/>
              <w:rPr>
                <w:sz w:val="24"/>
                <w:szCs w:val="24"/>
              </w:rPr>
            </w:pPr>
          </w:p>
        </w:tc>
      </w:tr>
      <w:tr w:rsidR="00802692" w:rsidRPr="00802692" w14:paraId="051164B7" w14:textId="77777777" w:rsidTr="005830B4">
        <w:tc>
          <w:tcPr>
            <w:tcW w:w="3468" w:type="dxa"/>
          </w:tcPr>
          <w:p w14:paraId="4A84E49A" w14:textId="77777777" w:rsidR="00802692" w:rsidRPr="00802692" w:rsidRDefault="00802692" w:rsidP="00371A81">
            <w:pPr>
              <w:rPr>
                <w:sz w:val="24"/>
                <w:szCs w:val="24"/>
              </w:rPr>
            </w:pPr>
            <w:r w:rsidRPr="00802692">
              <w:rPr>
                <w:sz w:val="24"/>
                <w:szCs w:val="24"/>
              </w:rPr>
              <w:t>5. PLANIRANA VRIJEDNOST NABAVE (bez PDV-a)</w:t>
            </w:r>
            <w:r w:rsidR="005830B4">
              <w:t xml:space="preserve"> za nabave čija je vrijednost jednaka ili veća od </w:t>
            </w:r>
            <w:r w:rsidR="00371A81">
              <w:t>8</w:t>
            </w:r>
            <w:r w:rsidR="005830B4">
              <w:t>0.000,00 kn</w:t>
            </w:r>
          </w:p>
        </w:tc>
        <w:tc>
          <w:tcPr>
            <w:tcW w:w="5811" w:type="dxa"/>
            <w:tcBorders>
              <w:top w:val="single" w:sz="4" w:space="0" w:color="auto"/>
              <w:bottom w:val="single" w:sz="4" w:space="0" w:color="auto"/>
            </w:tcBorders>
          </w:tcPr>
          <w:p w14:paraId="6742B472" w14:textId="77777777" w:rsidR="00802692" w:rsidRPr="00802692" w:rsidRDefault="00802692" w:rsidP="005830B4">
            <w:pPr>
              <w:jc w:val="both"/>
              <w:rPr>
                <w:sz w:val="24"/>
                <w:szCs w:val="24"/>
              </w:rPr>
            </w:pPr>
          </w:p>
        </w:tc>
      </w:tr>
      <w:tr w:rsidR="005830B4" w:rsidRPr="00802692" w14:paraId="2396A31E" w14:textId="77777777" w:rsidTr="005830B4">
        <w:tc>
          <w:tcPr>
            <w:tcW w:w="3468" w:type="dxa"/>
          </w:tcPr>
          <w:p w14:paraId="07517828" w14:textId="77777777" w:rsidR="005830B4" w:rsidRPr="00802692" w:rsidRDefault="005830B4" w:rsidP="00A34FA8">
            <w:pPr>
              <w:rPr>
                <w:sz w:val="24"/>
                <w:szCs w:val="24"/>
              </w:rPr>
            </w:pPr>
            <w:r>
              <w:t>6. OBRAZLOŽENJE</w:t>
            </w:r>
          </w:p>
        </w:tc>
        <w:tc>
          <w:tcPr>
            <w:tcW w:w="5811" w:type="dxa"/>
            <w:tcBorders>
              <w:top w:val="single" w:sz="4" w:space="0" w:color="auto"/>
              <w:bottom w:val="single" w:sz="4" w:space="0" w:color="auto"/>
            </w:tcBorders>
          </w:tcPr>
          <w:p w14:paraId="5B7B486F" w14:textId="77777777" w:rsidR="005830B4" w:rsidRPr="00802692" w:rsidRDefault="005830B4" w:rsidP="005830B4">
            <w:pPr>
              <w:jc w:val="both"/>
              <w:rPr>
                <w:sz w:val="24"/>
                <w:szCs w:val="24"/>
              </w:rPr>
            </w:pPr>
          </w:p>
        </w:tc>
      </w:tr>
      <w:tr w:rsidR="005830B4" w:rsidRPr="00802692" w14:paraId="50D0DD95" w14:textId="77777777" w:rsidTr="005830B4">
        <w:tc>
          <w:tcPr>
            <w:tcW w:w="3468" w:type="dxa"/>
          </w:tcPr>
          <w:p w14:paraId="64FC72BD" w14:textId="77777777" w:rsidR="005830B4" w:rsidRDefault="005830B4" w:rsidP="00A34FA8"/>
        </w:tc>
        <w:tc>
          <w:tcPr>
            <w:tcW w:w="5811" w:type="dxa"/>
            <w:tcBorders>
              <w:top w:val="single" w:sz="4" w:space="0" w:color="auto"/>
              <w:bottom w:val="single" w:sz="4" w:space="0" w:color="auto"/>
            </w:tcBorders>
          </w:tcPr>
          <w:p w14:paraId="43CAA962" w14:textId="77777777" w:rsidR="005830B4" w:rsidRPr="00802692" w:rsidRDefault="005830B4" w:rsidP="005830B4">
            <w:pPr>
              <w:jc w:val="both"/>
              <w:rPr>
                <w:sz w:val="24"/>
                <w:szCs w:val="24"/>
              </w:rPr>
            </w:pPr>
          </w:p>
        </w:tc>
      </w:tr>
      <w:tr w:rsidR="005830B4" w:rsidRPr="00802692" w14:paraId="119AAE30" w14:textId="77777777" w:rsidTr="005830B4">
        <w:tc>
          <w:tcPr>
            <w:tcW w:w="3468" w:type="dxa"/>
          </w:tcPr>
          <w:p w14:paraId="77D173D1" w14:textId="77777777" w:rsidR="005830B4" w:rsidRDefault="005830B4" w:rsidP="00A34FA8"/>
        </w:tc>
        <w:tc>
          <w:tcPr>
            <w:tcW w:w="5811" w:type="dxa"/>
            <w:tcBorders>
              <w:top w:val="single" w:sz="4" w:space="0" w:color="auto"/>
              <w:bottom w:val="single" w:sz="4" w:space="0" w:color="auto"/>
            </w:tcBorders>
          </w:tcPr>
          <w:p w14:paraId="39551F33" w14:textId="77777777" w:rsidR="005830B4" w:rsidRPr="00802692" w:rsidRDefault="005830B4" w:rsidP="005830B4">
            <w:pPr>
              <w:jc w:val="both"/>
              <w:rPr>
                <w:sz w:val="24"/>
                <w:szCs w:val="24"/>
              </w:rPr>
            </w:pPr>
          </w:p>
        </w:tc>
      </w:tr>
      <w:tr w:rsidR="005830B4" w:rsidRPr="00802692" w14:paraId="116E3E9B" w14:textId="77777777" w:rsidTr="005830B4">
        <w:tc>
          <w:tcPr>
            <w:tcW w:w="3468" w:type="dxa"/>
          </w:tcPr>
          <w:p w14:paraId="761925ED" w14:textId="77777777" w:rsidR="005830B4" w:rsidRDefault="005830B4" w:rsidP="00A34FA8"/>
        </w:tc>
        <w:tc>
          <w:tcPr>
            <w:tcW w:w="5811" w:type="dxa"/>
            <w:tcBorders>
              <w:top w:val="single" w:sz="4" w:space="0" w:color="auto"/>
              <w:bottom w:val="single" w:sz="4" w:space="0" w:color="auto"/>
            </w:tcBorders>
          </w:tcPr>
          <w:p w14:paraId="3DD0E1AB" w14:textId="77777777" w:rsidR="005830B4" w:rsidRPr="00802692" w:rsidRDefault="005830B4" w:rsidP="005830B4">
            <w:pPr>
              <w:jc w:val="both"/>
              <w:rPr>
                <w:sz w:val="24"/>
                <w:szCs w:val="24"/>
              </w:rPr>
            </w:pPr>
          </w:p>
        </w:tc>
      </w:tr>
    </w:tbl>
    <w:p w14:paraId="4D647FD9" w14:textId="77777777" w:rsidR="005830B4" w:rsidRDefault="005830B4" w:rsidP="00A34FA8">
      <w:pPr>
        <w:ind w:left="360"/>
      </w:pPr>
    </w:p>
    <w:p w14:paraId="238982DF" w14:textId="77777777" w:rsidR="005830B4" w:rsidRDefault="00A34FA8" w:rsidP="00A34FA8">
      <w:pPr>
        <w:ind w:left="360"/>
      </w:pPr>
      <w:r>
        <w:t xml:space="preserve">Prilog: predračun-ponuda </w:t>
      </w:r>
    </w:p>
    <w:p w14:paraId="6D6E7316" w14:textId="77777777" w:rsidR="005830B4" w:rsidRDefault="005830B4" w:rsidP="00A34FA8">
      <w:pPr>
        <w:ind w:left="360"/>
      </w:pPr>
    </w:p>
    <w:tbl>
      <w:tblPr>
        <w:tblStyle w:val="Reetkatablice"/>
        <w:tblW w:w="9274"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2"/>
        <w:gridCol w:w="4872"/>
      </w:tblGrid>
      <w:tr w:rsidR="005830B4" w14:paraId="0275E9A3" w14:textId="77777777" w:rsidTr="005830B4">
        <w:tc>
          <w:tcPr>
            <w:tcW w:w="4402" w:type="dxa"/>
          </w:tcPr>
          <w:p w14:paraId="4141F72C" w14:textId="77777777" w:rsidR="005830B4" w:rsidRDefault="005830B4" w:rsidP="005830B4">
            <w:pPr>
              <w:ind w:left="360"/>
            </w:pPr>
            <w:r>
              <w:t xml:space="preserve">PODNOSITELJ ZAHTJEVA </w:t>
            </w:r>
          </w:p>
          <w:p w14:paraId="1AB42748" w14:textId="77777777" w:rsidR="005830B4" w:rsidRDefault="005830B4" w:rsidP="00A34FA8"/>
        </w:tc>
        <w:tc>
          <w:tcPr>
            <w:tcW w:w="4872" w:type="dxa"/>
            <w:tcBorders>
              <w:bottom w:val="single" w:sz="4" w:space="0" w:color="auto"/>
            </w:tcBorders>
          </w:tcPr>
          <w:p w14:paraId="0C53B5E6" w14:textId="77777777" w:rsidR="005830B4" w:rsidRDefault="005830B4" w:rsidP="00A34FA8"/>
        </w:tc>
      </w:tr>
      <w:tr w:rsidR="005830B4" w14:paraId="08E88C40" w14:textId="77777777" w:rsidTr="005830B4">
        <w:tc>
          <w:tcPr>
            <w:tcW w:w="4402" w:type="dxa"/>
          </w:tcPr>
          <w:p w14:paraId="0090C4B9" w14:textId="77777777" w:rsidR="005830B4" w:rsidRDefault="005830B4" w:rsidP="005830B4">
            <w:pPr>
              <w:ind w:left="360"/>
            </w:pPr>
            <w:r>
              <w:t xml:space="preserve">VODITELJICA PODODSJEKA ZA PRIPREMU I PLANIRANJE PRORAČUNA I KNJIGOVODSTVO </w:t>
            </w:r>
          </w:p>
          <w:p w14:paraId="4CD78AA8" w14:textId="77777777" w:rsidR="005830B4" w:rsidRDefault="005830B4" w:rsidP="00A34FA8"/>
        </w:tc>
        <w:tc>
          <w:tcPr>
            <w:tcW w:w="4872" w:type="dxa"/>
            <w:tcBorders>
              <w:top w:val="single" w:sz="4" w:space="0" w:color="auto"/>
              <w:bottom w:val="single" w:sz="4" w:space="0" w:color="auto"/>
            </w:tcBorders>
          </w:tcPr>
          <w:p w14:paraId="03EF2845" w14:textId="77777777" w:rsidR="005830B4" w:rsidRDefault="005830B4" w:rsidP="005830B4"/>
        </w:tc>
      </w:tr>
    </w:tbl>
    <w:p w14:paraId="5C593B08" w14:textId="77777777" w:rsidR="005830B4" w:rsidRDefault="005830B4" w:rsidP="00A34FA8">
      <w:pPr>
        <w:ind w:left="360"/>
      </w:pPr>
    </w:p>
    <w:p w14:paraId="663A7C31" w14:textId="77777777" w:rsidR="005830B4" w:rsidRDefault="005830B4" w:rsidP="00A34FA8">
      <w:pPr>
        <w:ind w:left="360"/>
      </w:pPr>
    </w:p>
    <w:p w14:paraId="6CBB5F48" w14:textId="77777777" w:rsidR="00A34FA8" w:rsidRDefault="00A34FA8" w:rsidP="005830B4">
      <w:pPr>
        <w:ind w:left="360"/>
        <w:jc w:val="right"/>
      </w:pPr>
      <w:r>
        <w:t>Broj izdane narudžbenice:__________</w:t>
      </w:r>
      <w:r w:rsidR="005830B4">
        <w:t>____</w:t>
      </w:r>
    </w:p>
    <w:p w14:paraId="6B43342E" w14:textId="77777777" w:rsidR="00FF0099" w:rsidRDefault="00FF0099" w:rsidP="005830B4">
      <w:pPr>
        <w:ind w:left="360"/>
        <w:jc w:val="right"/>
      </w:pPr>
    </w:p>
    <w:p w14:paraId="0C35BFA0" w14:textId="77777777" w:rsidR="00FF0099" w:rsidRDefault="00FF0099">
      <w:r>
        <w:br w:type="page"/>
      </w:r>
    </w:p>
    <w:p w14:paraId="05051ACB" w14:textId="77777777" w:rsidR="00FF0099" w:rsidRDefault="00FF0099" w:rsidP="005830B4">
      <w:pPr>
        <w:ind w:left="360"/>
        <w:jc w:val="right"/>
      </w:pPr>
      <w:r>
        <w:lastRenderedPageBreak/>
        <w:t>Prilog 2</w:t>
      </w:r>
    </w:p>
    <w:p w14:paraId="2FE1A408" w14:textId="77777777" w:rsidR="00FF0099" w:rsidRDefault="00FF0099" w:rsidP="00FF0099">
      <w:pPr>
        <w:ind w:left="360"/>
      </w:pPr>
      <w:r>
        <w:t>KLESARSKA ŠKOLA</w:t>
      </w:r>
    </w:p>
    <w:p w14:paraId="7E5E88EA" w14:textId="77777777" w:rsidR="00FF0099" w:rsidRDefault="00FF0099" w:rsidP="00FF0099">
      <w:pPr>
        <w:ind w:left="360"/>
      </w:pPr>
      <w:r>
        <w:t xml:space="preserve">Novo riva 4 </w:t>
      </w:r>
    </w:p>
    <w:p w14:paraId="0BB77A30" w14:textId="77777777" w:rsidR="00FF0099" w:rsidRDefault="00FF0099" w:rsidP="00FF0099">
      <w:pPr>
        <w:ind w:left="360"/>
      </w:pPr>
      <w:r>
        <w:t>21412 Pučišća</w:t>
      </w:r>
    </w:p>
    <w:tbl>
      <w:tblPr>
        <w:tblStyle w:val="Reetkatablice"/>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0"/>
      </w:tblGrid>
      <w:tr w:rsidR="00FF0099" w14:paraId="143CF6DB" w14:textId="77777777" w:rsidTr="00872249">
        <w:tc>
          <w:tcPr>
            <w:tcW w:w="4380" w:type="dxa"/>
            <w:tcBorders>
              <w:bottom w:val="single" w:sz="4" w:space="0" w:color="auto"/>
            </w:tcBorders>
          </w:tcPr>
          <w:p w14:paraId="18D73C9C" w14:textId="77777777" w:rsidR="00FF0099" w:rsidRDefault="00FF0099" w:rsidP="00872249"/>
        </w:tc>
      </w:tr>
      <w:tr w:rsidR="00FF0099" w14:paraId="2ACDED95" w14:textId="77777777" w:rsidTr="00872249">
        <w:tc>
          <w:tcPr>
            <w:tcW w:w="4380" w:type="dxa"/>
            <w:tcBorders>
              <w:top w:val="single" w:sz="4" w:space="0" w:color="auto"/>
            </w:tcBorders>
          </w:tcPr>
          <w:p w14:paraId="01D6DC4B" w14:textId="77777777" w:rsidR="00FF0099" w:rsidRPr="005830B4" w:rsidRDefault="00FF0099" w:rsidP="00872249">
            <w:pPr>
              <w:ind w:left="360"/>
              <w:rPr>
                <w:i/>
              </w:rPr>
            </w:pPr>
            <w:r w:rsidRPr="005830B4">
              <w:rPr>
                <w:i/>
              </w:rPr>
              <w:t xml:space="preserve">(mjesto i datum) </w:t>
            </w:r>
          </w:p>
        </w:tc>
      </w:tr>
    </w:tbl>
    <w:p w14:paraId="392039C9" w14:textId="77777777" w:rsidR="00FF0099" w:rsidRDefault="00FF0099" w:rsidP="00FF0099">
      <w:pPr>
        <w:ind w:left="360"/>
      </w:pPr>
    </w:p>
    <w:p w14:paraId="24559788" w14:textId="77777777" w:rsidR="00FF0099" w:rsidRPr="00FF0099" w:rsidRDefault="00FF0099" w:rsidP="00FF0099">
      <w:pPr>
        <w:spacing w:before="480" w:after="480"/>
        <w:ind w:left="357"/>
        <w:jc w:val="center"/>
        <w:rPr>
          <w:b/>
        </w:rPr>
      </w:pPr>
      <w:r w:rsidRPr="00FF0099">
        <w:rPr>
          <w:b/>
        </w:rPr>
        <w:t xml:space="preserve">PREDMET: ZAHTJEV ZA JEDNOSTAVNU NABAVU </w:t>
      </w:r>
    </w:p>
    <w:p w14:paraId="02A30923" w14:textId="77777777" w:rsidR="00FF0099" w:rsidRDefault="00FF0099" w:rsidP="00FF0099">
      <w:pPr>
        <w:ind w:left="360"/>
        <w:jc w:val="both"/>
      </w:pPr>
      <w:r>
        <w:t xml:space="preserve">Podnosim Zahtjev za jednostavnu nabavu: </w:t>
      </w:r>
    </w:p>
    <w:tbl>
      <w:tblPr>
        <w:tblStyle w:val="Reetkatablice"/>
        <w:tblW w:w="9144" w:type="dxa"/>
        <w:tblInd w:w="360" w:type="dxa"/>
        <w:tblLook w:val="04A0" w:firstRow="1" w:lastRow="0" w:firstColumn="1" w:lastColumn="0" w:noHBand="0" w:noVBand="1"/>
      </w:tblPr>
      <w:tblGrid>
        <w:gridCol w:w="3463"/>
        <w:gridCol w:w="1481"/>
        <w:gridCol w:w="1354"/>
        <w:gridCol w:w="2846"/>
      </w:tblGrid>
      <w:tr w:rsidR="00FF0099" w14:paraId="71091122" w14:textId="77777777" w:rsidTr="00FF0099">
        <w:tc>
          <w:tcPr>
            <w:tcW w:w="3463" w:type="dxa"/>
          </w:tcPr>
          <w:p w14:paraId="43A23731" w14:textId="77777777" w:rsidR="00FF0099" w:rsidRDefault="00FF0099" w:rsidP="00FF0099">
            <w:pPr>
              <w:jc w:val="center"/>
            </w:pPr>
            <w:r>
              <w:t>Predmet nabave</w:t>
            </w:r>
          </w:p>
        </w:tc>
        <w:tc>
          <w:tcPr>
            <w:tcW w:w="1481" w:type="dxa"/>
          </w:tcPr>
          <w:p w14:paraId="412C247A" w14:textId="77777777" w:rsidR="00FF0099" w:rsidRDefault="00FF0099" w:rsidP="00FF0099">
            <w:pPr>
              <w:jc w:val="center"/>
            </w:pPr>
            <w:r>
              <w:t>Jedinica mjere</w:t>
            </w:r>
          </w:p>
        </w:tc>
        <w:tc>
          <w:tcPr>
            <w:tcW w:w="1354" w:type="dxa"/>
          </w:tcPr>
          <w:p w14:paraId="55802659" w14:textId="77777777" w:rsidR="00FF0099" w:rsidRDefault="00FF0099" w:rsidP="00FF0099">
            <w:pPr>
              <w:jc w:val="center"/>
            </w:pPr>
            <w:r>
              <w:t>Količina</w:t>
            </w:r>
          </w:p>
        </w:tc>
        <w:tc>
          <w:tcPr>
            <w:tcW w:w="2846" w:type="dxa"/>
          </w:tcPr>
          <w:p w14:paraId="304C0FDB" w14:textId="77777777" w:rsidR="00FF0099" w:rsidRDefault="00FF0099" w:rsidP="00FF0099">
            <w:pPr>
              <w:jc w:val="center"/>
            </w:pPr>
            <w:r>
              <w:t>Procijenjena vrijednost nabave (bez PDV-a)</w:t>
            </w:r>
          </w:p>
        </w:tc>
      </w:tr>
      <w:tr w:rsidR="00FF0099" w14:paraId="390C0F33" w14:textId="77777777" w:rsidTr="00FF0099">
        <w:tc>
          <w:tcPr>
            <w:tcW w:w="3463" w:type="dxa"/>
          </w:tcPr>
          <w:p w14:paraId="03E3379F" w14:textId="77777777" w:rsidR="00FF0099" w:rsidRDefault="00FF0099" w:rsidP="00FF0099">
            <w:pPr>
              <w:jc w:val="both"/>
            </w:pPr>
          </w:p>
        </w:tc>
        <w:tc>
          <w:tcPr>
            <w:tcW w:w="1481" w:type="dxa"/>
          </w:tcPr>
          <w:p w14:paraId="3ED98263" w14:textId="77777777" w:rsidR="00FF0099" w:rsidRDefault="00FF0099" w:rsidP="00FF0099">
            <w:pPr>
              <w:jc w:val="both"/>
            </w:pPr>
          </w:p>
        </w:tc>
        <w:tc>
          <w:tcPr>
            <w:tcW w:w="1354" w:type="dxa"/>
          </w:tcPr>
          <w:p w14:paraId="396BEF93" w14:textId="77777777" w:rsidR="00FF0099" w:rsidRDefault="00FF0099" w:rsidP="00FF0099">
            <w:pPr>
              <w:jc w:val="both"/>
            </w:pPr>
          </w:p>
        </w:tc>
        <w:tc>
          <w:tcPr>
            <w:tcW w:w="2846" w:type="dxa"/>
          </w:tcPr>
          <w:p w14:paraId="7CD2AB8C" w14:textId="77777777" w:rsidR="00FF0099" w:rsidRDefault="00FF0099" w:rsidP="00FF0099">
            <w:pPr>
              <w:jc w:val="both"/>
            </w:pPr>
          </w:p>
        </w:tc>
      </w:tr>
      <w:tr w:rsidR="00FF0099" w14:paraId="62E99F1F" w14:textId="77777777" w:rsidTr="00FF0099">
        <w:tc>
          <w:tcPr>
            <w:tcW w:w="3463" w:type="dxa"/>
          </w:tcPr>
          <w:p w14:paraId="1EAFDC64" w14:textId="77777777" w:rsidR="00FF0099" w:rsidRDefault="00FF0099" w:rsidP="00FF0099">
            <w:pPr>
              <w:jc w:val="both"/>
            </w:pPr>
          </w:p>
        </w:tc>
        <w:tc>
          <w:tcPr>
            <w:tcW w:w="1481" w:type="dxa"/>
          </w:tcPr>
          <w:p w14:paraId="5BA69908" w14:textId="77777777" w:rsidR="00FF0099" w:rsidRDefault="00FF0099" w:rsidP="00FF0099">
            <w:pPr>
              <w:jc w:val="both"/>
            </w:pPr>
          </w:p>
        </w:tc>
        <w:tc>
          <w:tcPr>
            <w:tcW w:w="1354" w:type="dxa"/>
          </w:tcPr>
          <w:p w14:paraId="2149A44C" w14:textId="77777777" w:rsidR="00FF0099" w:rsidRDefault="00FF0099" w:rsidP="00FF0099">
            <w:pPr>
              <w:jc w:val="both"/>
            </w:pPr>
          </w:p>
        </w:tc>
        <w:tc>
          <w:tcPr>
            <w:tcW w:w="2846" w:type="dxa"/>
          </w:tcPr>
          <w:p w14:paraId="2130A9AA" w14:textId="77777777" w:rsidR="00FF0099" w:rsidRDefault="00FF0099" w:rsidP="00FF0099">
            <w:pPr>
              <w:jc w:val="both"/>
            </w:pPr>
          </w:p>
        </w:tc>
      </w:tr>
      <w:tr w:rsidR="00FF0099" w14:paraId="3C795A76" w14:textId="77777777" w:rsidTr="00FF0099">
        <w:tc>
          <w:tcPr>
            <w:tcW w:w="3463" w:type="dxa"/>
          </w:tcPr>
          <w:p w14:paraId="378A433A" w14:textId="77777777" w:rsidR="00FF0099" w:rsidRDefault="00FF0099" w:rsidP="00FF0099">
            <w:pPr>
              <w:jc w:val="both"/>
            </w:pPr>
          </w:p>
        </w:tc>
        <w:tc>
          <w:tcPr>
            <w:tcW w:w="1481" w:type="dxa"/>
          </w:tcPr>
          <w:p w14:paraId="4E41CF2D" w14:textId="77777777" w:rsidR="00FF0099" w:rsidRDefault="00FF0099" w:rsidP="00FF0099">
            <w:pPr>
              <w:jc w:val="both"/>
            </w:pPr>
          </w:p>
        </w:tc>
        <w:tc>
          <w:tcPr>
            <w:tcW w:w="1354" w:type="dxa"/>
          </w:tcPr>
          <w:p w14:paraId="4DB5D9A6" w14:textId="77777777" w:rsidR="00FF0099" w:rsidRDefault="00FF0099" w:rsidP="00FF0099">
            <w:pPr>
              <w:jc w:val="both"/>
            </w:pPr>
          </w:p>
        </w:tc>
        <w:tc>
          <w:tcPr>
            <w:tcW w:w="2846" w:type="dxa"/>
          </w:tcPr>
          <w:p w14:paraId="546B8926" w14:textId="77777777" w:rsidR="00FF0099" w:rsidRDefault="00FF0099" w:rsidP="00FF0099">
            <w:pPr>
              <w:jc w:val="both"/>
            </w:pPr>
          </w:p>
        </w:tc>
      </w:tr>
    </w:tbl>
    <w:p w14:paraId="16902AAD" w14:textId="77777777" w:rsidR="00FF0099" w:rsidRDefault="00FF0099" w:rsidP="00FF0099">
      <w:pPr>
        <w:ind w:left="360"/>
        <w:jc w:val="both"/>
      </w:pPr>
    </w:p>
    <w:p w14:paraId="33C1DF1A" w14:textId="77777777" w:rsidR="00872249" w:rsidRDefault="00872249" w:rsidP="00FF0099">
      <w:pPr>
        <w:ind w:left="360"/>
        <w:jc w:val="both"/>
      </w:pPr>
    </w:p>
    <w:tbl>
      <w:tblPr>
        <w:tblStyle w:val="Reetkatablice"/>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0"/>
        <w:gridCol w:w="4528"/>
      </w:tblGrid>
      <w:tr w:rsidR="00872249" w14:paraId="02894C99" w14:textId="77777777" w:rsidTr="00872249">
        <w:trPr>
          <w:trHeight w:val="255"/>
        </w:trPr>
        <w:tc>
          <w:tcPr>
            <w:tcW w:w="4600" w:type="dxa"/>
            <w:vMerge w:val="restart"/>
            <w:tcBorders>
              <w:bottom w:val="single" w:sz="4" w:space="0" w:color="auto"/>
            </w:tcBorders>
          </w:tcPr>
          <w:p w14:paraId="2F98C163" w14:textId="77777777" w:rsidR="00872249" w:rsidRDefault="00872249" w:rsidP="00FF0099">
            <w:r>
              <w:t>Opis i tehnička specifikacija predmeta nabave</w:t>
            </w:r>
          </w:p>
          <w:p w14:paraId="123FBDBF" w14:textId="77777777" w:rsidR="00872249" w:rsidRDefault="00872249" w:rsidP="00FF0099"/>
        </w:tc>
        <w:tc>
          <w:tcPr>
            <w:tcW w:w="4528" w:type="dxa"/>
            <w:tcBorders>
              <w:bottom w:val="single" w:sz="4" w:space="0" w:color="auto"/>
            </w:tcBorders>
          </w:tcPr>
          <w:p w14:paraId="325F0681" w14:textId="77777777" w:rsidR="00872249" w:rsidRDefault="00872249" w:rsidP="00FF0099">
            <w:pPr>
              <w:jc w:val="both"/>
            </w:pPr>
          </w:p>
        </w:tc>
      </w:tr>
      <w:tr w:rsidR="00872249" w14:paraId="468D6686" w14:textId="77777777" w:rsidTr="00872249">
        <w:trPr>
          <w:trHeight w:val="270"/>
        </w:trPr>
        <w:tc>
          <w:tcPr>
            <w:tcW w:w="4600" w:type="dxa"/>
            <w:vMerge/>
            <w:tcBorders>
              <w:top w:val="single" w:sz="4" w:space="0" w:color="auto"/>
              <w:bottom w:val="single" w:sz="4" w:space="0" w:color="auto"/>
            </w:tcBorders>
          </w:tcPr>
          <w:p w14:paraId="684C32DE" w14:textId="77777777" w:rsidR="00872249" w:rsidRDefault="00872249" w:rsidP="00FF0099"/>
        </w:tc>
        <w:tc>
          <w:tcPr>
            <w:tcW w:w="4528" w:type="dxa"/>
            <w:tcBorders>
              <w:top w:val="single" w:sz="4" w:space="0" w:color="auto"/>
              <w:bottom w:val="single" w:sz="4" w:space="0" w:color="auto"/>
            </w:tcBorders>
          </w:tcPr>
          <w:p w14:paraId="4E484BB6" w14:textId="77777777" w:rsidR="00872249" w:rsidRDefault="00872249" w:rsidP="00FF0099">
            <w:pPr>
              <w:jc w:val="both"/>
            </w:pPr>
          </w:p>
        </w:tc>
      </w:tr>
      <w:tr w:rsidR="00872249" w14:paraId="09885FFD" w14:textId="77777777" w:rsidTr="00872249">
        <w:trPr>
          <w:trHeight w:val="405"/>
        </w:trPr>
        <w:tc>
          <w:tcPr>
            <w:tcW w:w="4600" w:type="dxa"/>
            <w:vMerge w:val="restart"/>
            <w:tcBorders>
              <w:top w:val="single" w:sz="4" w:space="0" w:color="auto"/>
              <w:bottom w:val="single" w:sz="4" w:space="0" w:color="auto"/>
            </w:tcBorders>
          </w:tcPr>
          <w:p w14:paraId="39A3019D" w14:textId="77777777" w:rsidR="00872249" w:rsidRDefault="00872249" w:rsidP="00FF0099">
            <w:r>
              <w:t xml:space="preserve">Rok početka i završetka isporuke robe/pružanja usluge/izvođenja radova: </w:t>
            </w:r>
          </w:p>
          <w:p w14:paraId="3D81C332" w14:textId="77777777" w:rsidR="00872249" w:rsidRDefault="00872249" w:rsidP="00FF0099"/>
        </w:tc>
        <w:tc>
          <w:tcPr>
            <w:tcW w:w="4528" w:type="dxa"/>
            <w:tcBorders>
              <w:top w:val="single" w:sz="4" w:space="0" w:color="auto"/>
              <w:bottom w:val="single" w:sz="4" w:space="0" w:color="auto"/>
            </w:tcBorders>
          </w:tcPr>
          <w:p w14:paraId="362A22DE" w14:textId="77777777" w:rsidR="00872249" w:rsidRDefault="00872249" w:rsidP="00FF0099">
            <w:pPr>
              <w:jc w:val="both"/>
            </w:pPr>
          </w:p>
        </w:tc>
      </w:tr>
      <w:tr w:rsidR="00872249" w14:paraId="1885CBBD" w14:textId="77777777" w:rsidTr="00872249">
        <w:trPr>
          <w:trHeight w:val="405"/>
        </w:trPr>
        <w:tc>
          <w:tcPr>
            <w:tcW w:w="4600" w:type="dxa"/>
            <w:vMerge/>
            <w:tcBorders>
              <w:top w:val="single" w:sz="4" w:space="0" w:color="auto"/>
              <w:bottom w:val="single" w:sz="4" w:space="0" w:color="auto"/>
            </w:tcBorders>
          </w:tcPr>
          <w:p w14:paraId="4FD72F5F" w14:textId="77777777" w:rsidR="00872249" w:rsidRDefault="00872249" w:rsidP="00FF0099"/>
        </w:tc>
        <w:tc>
          <w:tcPr>
            <w:tcW w:w="4528" w:type="dxa"/>
            <w:tcBorders>
              <w:top w:val="single" w:sz="4" w:space="0" w:color="auto"/>
              <w:bottom w:val="single" w:sz="4" w:space="0" w:color="auto"/>
            </w:tcBorders>
          </w:tcPr>
          <w:p w14:paraId="0D412DC6" w14:textId="77777777" w:rsidR="00872249" w:rsidRDefault="00872249" w:rsidP="00FF0099">
            <w:pPr>
              <w:jc w:val="both"/>
            </w:pPr>
          </w:p>
        </w:tc>
      </w:tr>
      <w:tr w:rsidR="00872249" w14:paraId="21CAC0CF" w14:textId="77777777" w:rsidTr="00872249">
        <w:trPr>
          <w:trHeight w:val="375"/>
        </w:trPr>
        <w:tc>
          <w:tcPr>
            <w:tcW w:w="4600" w:type="dxa"/>
            <w:vMerge w:val="restart"/>
            <w:tcBorders>
              <w:top w:val="single" w:sz="4" w:space="0" w:color="auto"/>
              <w:bottom w:val="single" w:sz="4" w:space="0" w:color="auto"/>
            </w:tcBorders>
          </w:tcPr>
          <w:p w14:paraId="5FE5DE16" w14:textId="77777777" w:rsidR="00872249" w:rsidRDefault="00872249" w:rsidP="00FF0099">
            <w:r>
              <w:t xml:space="preserve">Mjesto isporuke robe/pružanja usluge/izvođenja radova: </w:t>
            </w:r>
          </w:p>
          <w:p w14:paraId="1085D653" w14:textId="77777777" w:rsidR="00872249" w:rsidRDefault="00872249" w:rsidP="00FF0099"/>
        </w:tc>
        <w:tc>
          <w:tcPr>
            <w:tcW w:w="4528" w:type="dxa"/>
            <w:tcBorders>
              <w:top w:val="single" w:sz="4" w:space="0" w:color="auto"/>
              <w:bottom w:val="single" w:sz="4" w:space="0" w:color="auto"/>
            </w:tcBorders>
          </w:tcPr>
          <w:p w14:paraId="797BE9F1" w14:textId="77777777" w:rsidR="00872249" w:rsidRDefault="00872249" w:rsidP="00FF0099">
            <w:pPr>
              <w:jc w:val="both"/>
            </w:pPr>
          </w:p>
        </w:tc>
      </w:tr>
      <w:tr w:rsidR="00872249" w14:paraId="10E315FE" w14:textId="77777777" w:rsidTr="00872249">
        <w:trPr>
          <w:trHeight w:val="420"/>
        </w:trPr>
        <w:tc>
          <w:tcPr>
            <w:tcW w:w="4600" w:type="dxa"/>
            <w:vMerge/>
            <w:tcBorders>
              <w:top w:val="single" w:sz="4" w:space="0" w:color="auto"/>
              <w:bottom w:val="single" w:sz="4" w:space="0" w:color="auto"/>
            </w:tcBorders>
          </w:tcPr>
          <w:p w14:paraId="7A537B38" w14:textId="77777777" w:rsidR="00872249" w:rsidRDefault="00872249" w:rsidP="00FF0099"/>
        </w:tc>
        <w:tc>
          <w:tcPr>
            <w:tcW w:w="4528" w:type="dxa"/>
            <w:tcBorders>
              <w:top w:val="single" w:sz="4" w:space="0" w:color="auto"/>
              <w:bottom w:val="single" w:sz="4" w:space="0" w:color="auto"/>
            </w:tcBorders>
          </w:tcPr>
          <w:p w14:paraId="6FAB121F" w14:textId="77777777" w:rsidR="00872249" w:rsidRDefault="00872249" w:rsidP="00FF0099">
            <w:pPr>
              <w:jc w:val="both"/>
            </w:pPr>
          </w:p>
        </w:tc>
      </w:tr>
      <w:tr w:rsidR="00872249" w14:paraId="67B30606" w14:textId="77777777" w:rsidTr="00872249">
        <w:trPr>
          <w:trHeight w:val="315"/>
        </w:trPr>
        <w:tc>
          <w:tcPr>
            <w:tcW w:w="4600" w:type="dxa"/>
            <w:vMerge w:val="restart"/>
            <w:tcBorders>
              <w:top w:val="single" w:sz="4" w:space="0" w:color="auto"/>
              <w:bottom w:val="single" w:sz="4" w:space="0" w:color="auto"/>
            </w:tcBorders>
          </w:tcPr>
          <w:p w14:paraId="72CF65F2" w14:textId="77777777" w:rsidR="00872249" w:rsidRDefault="00872249" w:rsidP="00FF0099">
            <w:r>
              <w:t>Dinamika isporuke robe/pružanja usluge/izvođenja radova:</w:t>
            </w:r>
          </w:p>
        </w:tc>
        <w:tc>
          <w:tcPr>
            <w:tcW w:w="4528" w:type="dxa"/>
            <w:tcBorders>
              <w:top w:val="single" w:sz="4" w:space="0" w:color="auto"/>
              <w:bottom w:val="single" w:sz="4" w:space="0" w:color="auto"/>
            </w:tcBorders>
          </w:tcPr>
          <w:p w14:paraId="1986E95B" w14:textId="77777777" w:rsidR="00872249" w:rsidRDefault="00872249" w:rsidP="00FF0099">
            <w:pPr>
              <w:jc w:val="both"/>
            </w:pPr>
          </w:p>
        </w:tc>
      </w:tr>
      <w:tr w:rsidR="00872249" w14:paraId="3CD609AA" w14:textId="77777777" w:rsidTr="00872249">
        <w:trPr>
          <w:trHeight w:val="210"/>
        </w:trPr>
        <w:tc>
          <w:tcPr>
            <w:tcW w:w="4600" w:type="dxa"/>
            <w:vMerge/>
            <w:tcBorders>
              <w:top w:val="single" w:sz="4" w:space="0" w:color="auto"/>
              <w:bottom w:val="single" w:sz="4" w:space="0" w:color="auto"/>
            </w:tcBorders>
          </w:tcPr>
          <w:p w14:paraId="59FAF656" w14:textId="77777777" w:rsidR="00872249" w:rsidRDefault="00872249" w:rsidP="00FF0099"/>
        </w:tc>
        <w:tc>
          <w:tcPr>
            <w:tcW w:w="4528" w:type="dxa"/>
            <w:tcBorders>
              <w:top w:val="single" w:sz="4" w:space="0" w:color="auto"/>
              <w:bottom w:val="single" w:sz="4" w:space="0" w:color="auto"/>
            </w:tcBorders>
          </w:tcPr>
          <w:p w14:paraId="0BC91923" w14:textId="77777777" w:rsidR="00872249" w:rsidRDefault="00872249" w:rsidP="00FF0099">
            <w:pPr>
              <w:jc w:val="both"/>
            </w:pPr>
          </w:p>
        </w:tc>
      </w:tr>
      <w:tr w:rsidR="00FF0099" w14:paraId="6232FE66" w14:textId="77777777" w:rsidTr="00872249">
        <w:tc>
          <w:tcPr>
            <w:tcW w:w="4600" w:type="dxa"/>
            <w:tcBorders>
              <w:top w:val="single" w:sz="4" w:space="0" w:color="auto"/>
              <w:bottom w:val="single" w:sz="4" w:space="0" w:color="auto"/>
            </w:tcBorders>
          </w:tcPr>
          <w:p w14:paraId="7A3D9034" w14:textId="77777777" w:rsidR="00FF0099" w:rsidRDefault="00FF0099" w:rsidP="00FF0099">
            <w:pPr>
              <w:jc w:val="both"/>
            </w:pPr>
            <w:r>
              <w:t>Rok, način i uvjeti plaćanja:</w:t>
            </w:r>
          </w:p>
        </w:tc>
        <w:tc>
          <w:tcPr>
            <w:tcW w:w="4528" w:type="dxa"/>
            <w:tcBorders>
              <w:top w:val="single" w:sz="4" w:space="0" w:color="auto"/>
              <w:bottom w:val="single" w:sz="4" w:space="0" w:color="auto"/>
            </w:tcBorders>
          </w:tcPr>
          <w:p w14:paraId="26D205BE" w14:textId="77777777" w:rsidR="00FF0099" w:rsidRDefault="00FF0099" w:rsidP="00FF0099">
            <w:pPr>
              <w:jc w:val="both"/>
            </w:pPr>
          </w:p>
        </w:tc>
      </w:tr>
      <w:tr w:rsidR="00FF0099" w14:paraId="2F4BF189" w14:textId="77777777" w:rsidTr="00872249">
        <w:tc>
          <w:tcPr>
            <w:tcW w:w="4600" w:type="dxa"/>
            <w:tcBorders>
              <w:top w:val="single" w:sz="4" w:space="0" w:color="auto"/>
              <w:bottom w:val="single" w:sz="4" w:space="0" w:color="auto"/>
            </w:tcBorders>
          </w:tcPr>
          <w:p w14:paraId="5956679E" w14:textId="77777777" w:rsidR="00FF0099" w:rsidRDefault="00FF0099" w:rsidP="00FF0099">
            <w:pPr>
              <w:jc w:val="both"/>
            </w:pPr>
            <w:r>
              <w:t>Ako se sklapa ugovor, planirano trajanje ugovora:</w:t>
            </w:r>
          </w:p>
        </w:tc>
        <w:tc>
          <w:tcPr>
            <w:tcW w:w="4528" w:type="dxa"/>
            <w:tcBorders>
              <w:top w:val="single" w:sz="4" w:space="0" w:color="auto"/>
              <w:bottom w:val="single" w:sz="4" w:space="0" w:color="auto"/>
            </w:tcBorders>
          </w:tcPr>
          <w:p w14:paraId="62D20D0F" w14:textId="77777777" w:rsidR="00FF0099" w:rsidRDefault="00FF0099" w:rsidP="00FF0099">
            <w:pPr>
              <w:jc w:val="both"/>
            </w:pPr>
          </w:p>
        </w:tc>
      </w:tr>
      <w:tr w:rsidR="00872249" w14:paraId="293ECB9A" w14:textId="77777777" w:rsidTr="00872249">
        <w:trPr>
          <w:trHeight w:val="285"/>
        </w:trPr>
        <w:tc>
          <w:tcPr>
            <w:tcW w:w="4600" w:type="dxa"/>
            <w:vMerge w:val="restart"/>
            <w:tcBorders>
              <w:top w:val="single" w:sz="4" w:space="0" w:color="auto"/>
              <w:bottom w:val="single" w:sz="4" w:space="0" w:color="auto"/>
            </w:tcBorders>
          </w:tcPr>
          <w:p w14:paraId="0F7DDCA1" w14:textId="77777777" w:rsidR="00872249" w:rsidRDefault="00872249" w:rsidP="00FF0099">
            <w:pPr>
              <w:jc w:val="both"/>
            </w:pPr>
            <w:r>
              <w:t>Kontakt osoba (ime i prezime, funkcija/radno mjesto</w:t>
            </w:r>
          </w:p>
        </w:tc>
        <w:tc>
          <w:tcPr>
            <w:tcW w:w="4528" w:type="dxa"/>
            <w:tcBorders>
              <w:top w:val="single" w:sz="4" w:space="0" w:color="auto"/>
              <w:bottom w:val="single" w:sz="4" w:space="0" w:color="auto"/>
            </w:tcBorders>
          </w:tcPr>
          <w:p w14:paraId="6A85C761" w14:textId="77777777" w:rsidR="00872249" w:rsidRDefault="00872249" w:rsidP="00FF0099">
            <w:pPr>
              <w:jc w:val="both"/>
            </w:pPr>
          </w:p>
        </w:tc>
      </w:tr>
      <w:tr w:rsidR="00872249" w14:paraId="1A55B1E2" w14:textId="77777777" w:rsidTr="00872249">
        <w:trPr>
          <w:trHeight w:val="255"/>
        </w:trPr>
        <w:tc>
          <w:tcPr>
            <w:tcW w:w="4600" w:type="dxa"/>
            <w:vMerge/>
            <w:tcBorders>
              <w:top w:val="single" w:sz="4" w:space="0" w:color="auto"/>
              <w:bottom w:val="single" w:sz="4" w:space="0" w:color="auto"/>
            </w:tcBorders>
          </w:tcPr>
          <w:p w14:paraId="691593FB" w14:textId="77777777" w:rsidR="00872249" w:rsidRDefault="00872249" w:rsidP="00FF0099">
            <w:pPr>
              <w:jc w:val="both"/>
            </w:pPr>
          </w:p>
        </w:tc>
        <w:tc>
          <w:tcPr>
            <w:tcW w:w="4528" w:type="dxa"/>
            <w:tcBorders>
              <w:top w:val="single" w:sz="4" w:space="0" w:color="auto"/>
              <w:bottom w:val="single" w:sz="4" w:space="0" w:color="auto"/>
            </w:tcBorders>
          </w:tcPr>
          <w:p w14:paraId="7BDAF77F" w14:textId="77777777" w:rsidR="00872249" w:rsidRDefault="00872249" w:rsidP="00FF0099">
            <w:pPr>
              <w:jc w:val="both"/>
            </w:pPr>
          </w:p>
        </w:tc>
      </w:tr>
      <w:tr w:rsidR="00FB460E" w14:paraId="4B42D8D6" w14:textId="77777777" w:rsidTr="00872249">
        <w:tc>
          <w:tcPr>
            <w:tcW w:w="4600" w:type="dxa"/>
            <w:tcBorders>
              <w:top w:val="single" w:sz="4" w:space="0" w:color="auto"/>
              <w:bottom w:val="single" w:sz="4" w:space="0" w:color="auto"/>
            </w:tcBorders>
          </w:tcPr>
          <w:p w14:paraId="6495F08F" w14:textId="77777777" w:rsidR="00FB460E" w:rsidRDefault="00FB460E" w:rsidP="00FF0099">
            <w:pPr>
              <w:jc w:val="both"/>
            </w:pPr>
            <w:r>
              <w:t>Tel.:</w:t>
            </w:r>
          </w:p>
        </w:tc>
        <w:tc>
          <w:tcPr>
            <w:tcW w:w="4528" w:type="dxa"/>
            <w:tcBorders>
              <w:top w:val="single" w:sz="4" w:space="0" w:color="auto"/>
              <w:bottom w:val="single" w:sz="4" w:space="0" w:color="auto"/>
            </w:tcBorders>
          </w:tcPr>
          <w:p w14:paraId="673A8666" w14:textId="77777777" w:rsidR="00FB460E" w:rsidRDefault="00FB460E" w:rsidP="00FF0099">
            <w:pPr>
              <w:jc w:val="both"/>
            </w:pPr>
          </w:p>
        </w:tc>
      </w:tr>
      <w:tr w:rsidR="00FB460E" w14:paraId="48066D91" w14:textId="77777777" w:rsidTr="00872249">
        <w:tc>
          <w:tcPr>
            <w:tcW w:w="4600" w:type="dxa"/>
            <w:tcBorders>
              <w:top w:val="single" w:sz="4" w:space="0" w:color="auto"/>
              <w:bottom w:val="single" w:sz="4" w:space="0" w:color="auto"/>
            </w:tcBorders>
          </w:tcPr>
          <w:p w14:paraId="5E856527" w14:textId="77777777" w:rsidR="00FB460E" w:rsidRDefault="00FB460E" w:rsidP="00FF0099">
            <w:pPr>
              <w:jc w:val="both"/>
            </w:pPr>
            <w:r>
              <w:t xml:space="preserve">Fax: </w:t>
            </w:r>
          </w:p>
        </w:tc>
        <w:tc>
          <w:tcPr>
            <w:tcW w:w="4528" w:type="dxa"/>
            <w:tcBorders>
              <w:top w:val="single" w:sz="4" w:space="0" w:color="auto"/>
              <w:bottom w:val="single" w:sz="4" w:space="0" w:color="auto"/>
            </w:tcBorders>
          </w:tcPr>
          <w:p w14:paraId="3E867A16" w14:textId="77777777" w:rsidR="00FB460E" w:rsidRDefault="00FB460E" w:rsidP="00FF0099">
            <w:pPr>
              <w:jc w:val="both"/>
            </w:pPr>
          </w:p>
        </w:tc>
      </w:tr>
      <w:tr w:rsidR="00FB460E" w14:paraId="48A40EFB" w14:textId="77777777" w:rsidTr="00872249">
        <w:tc>
          <w:tcPr>
            <w:tcW w:w="4600" w:type="dxa"/>
            <w:tcBorders>
              <w:top w:val="single" w:sz="4" w:space="0" w:color="auto"/>
              <w:bottom w:val="single" w:sz="4" w:space="0" w:color="auto"/>
            </w:tcBorders>
          </w:tcPr>
          <w:p w14:paraId="39A629C5" w14:textId="77777777" w:rsidR="00FB460E" w:rsidRDefault="00FB460E" w:rsidP="00FF0099">
            <w:pPr>
              <w:jc w:val="both"/>
            </w:pPr>
            <w:r>
              <w:t>E-adresa:</w:t>
            </w:r>
          </w:p>
        </w:tc>
        <w:tc>
          <w:tcPr>
            <w:tcW w:w="4528" w:type="dxa"/>
            <w:tcBorders>
              <w:top w:val="single" w:sz="4" w:space="0" w:color="auto"/>
              <w:bottom w:val="single" w:sz="4" w:space="0" w:color="auto"/>
            </w:tcBorders>
          </w:tcPr>
          <w:p w14:paraId="369D3918" w14:textId="77777777" w:rsidR="00FB460E" w:rsidRDefault="00FB460E" w:rsidP="00FF0099">
            <w:pPr>
              <w:jc w:val="both"/>
            </w:pPr>
          </w:p>
        </w:tc>
      </w:tr>
      <w:tr w:rsidR="00872249" w14:paraId="155FF6E3" w14:textId="77777777" w:rsidTr="00872249">
        <w:trPr>
          <w:trHeight w:val="240"/>
        </w:trPr>
        <w:tc>
          <w:tcPr>
            <w:tcW w:w="4600" w:type="dxa"/>
            <w:vMerge w:val="restart"/>
            <w:tcBorders>
              <w:top w:val="single" w:sz="4" w:space="0" w:color="auto"/>
              <w:bottom w:val="single" w:sz="4" w:space="0" w:color="auto"/>
            </w:tcBorders>
          </w:tcPr>
          <w:p w14:paraId="58DF950A" w14:textId="77777777" w:rsidR="00872249" w:rsidRDefault="00872249" w:rsidP="00FF0099">
            <w:pPr>
              <w:jc w:val="both"/>
            </w:pPr>
            <w:r>
              <w:t>Napomena: (svi drugi elementi i posebnosti bitni za ispunjenje ugovornih obveza)</w:t>
            </w:r>
          </w:p>
        </w:tc>
        <w:tc>
          <w:tcPr>
            <w:tcW w:w="4528" w:type="dxa"/>
            <w:tcBorders>
              <w:top w:val="single" w:sz="4" w:space="0" w:color="auto"/>
              <w:bottom w:val="single" w:sz="4" w:space="0" w:color="auto"/>
            </w:tcBorders>
          </w:tcPr>
          <w:p w14:paraId="14658304" w14:textId="77777777" w:rsidR="00872249" w:rsidRDefault="00872249" w:rsidP="00FF0099">
            <w:pPr>
              <w:jc w:val="both"/>
            </w:pPr>
          </w:p>
        </w:tc>
      </w:tr>
      <w:tr w:rsidR="00872249" w14:paraId="72B3E28C" w14:textId="77777777" w:rsidTr="00872249">
        <w:trPr>
          <w:trHeight w:val="285"/>
        </w:trPr>
        <w:tc>
          <w:tcPr>
            <w:tcW w:w="4600" w:type="dxa"/>
            <w:vMerge/>
            <w:tcBorders>
              <w:top w:val="single" w:sz="4" w:space="0" w:color="auto"/>
              <w:bottom w:val="single" w:sz="4" w:space="0" w:color="auto"/>
            </w:tcBorders>
          </w:tcPr>
          <w:p w14:paraId="1D8F326A" w14:textId="77777777" w:rsidR="00872249" w:rsidRDefault="00872249" w:rsidP="00FF0099">
            <w:pPr>
              <w:jc w:val="both"/>
            </w:pPr>
          </w:p>
        </w:tc>
        <w:tc>
          <w:tcPr>
            <w:tcW w:w="4528" w:type="dxa"/>
            <w:tcBorders>
              <w:top w:val="single" w:sz="4" w:space="0" w:color="auto"/>
              <w:bottom w:val="single" w:sz="4" w:space="0" w:color="auto"/>
            </w:tcBorders>
          </w:tcPr>
          <w:p w14:paraId="198DDF15" w14:textId="77777777" w:rsidR="00872249" w:rsidRDefault="00872249" w:rsidP="00FF0099">
            <w:pPr>
              <w:jc w:val="both"/>
            </w:pPr>
          </w:p>
        </w:tc>
      </w:tr>
    </w:tbl>
    <w:p w14:paraId="7A06FE5B" w14:textId="77777777" w:rsidR="00FB460E" w:rsidRDefault="00FB460E" w:rsidP="00FF0099">
      <w:pPr>
        <w:ind w:left="360"/>
        <w:jc w:val="both"/>
      </w:pPr>
    </w:p>
    <w:p w14:paraId="7958DFAB" w14:textId="77777777" w:rsidR="00FB460E" w:rsidRDefault="00FF0099" w:rsidP="00FF0099">
      <w:pPr>
        <w:ind w:left="360"/>
        <w:jc w:val="both"/>
      </w:pPr>
      <w:r>
        <w:t xml:space="preserve">Prilog: ponuda – troškovnik </w:t>
      </w:r>
    </w:p>
    <w:p w14:paraId="618991A3" w14:textId="77777777" w:rsidR="00FF0099" w:rsidRDefault="00FF0099" w:rsidP="00FB460E">
      <w:pPr>
        <w:ind w:left="360"/>
        <w:jc w:val="right"/>
      </w:pPr>
      <w:r>
        <w:t>PODNOSITELJ ZAHTJEVA _________________________</w:t>
      </w:r>
    </w:p>
    <w:sectPr w:rsidR="00FF0099" w:rsidSect="00FF0099">
      <w:headerReference w:type="default" r:id="rId11"/>
      <w:pgSz w:w="11906" w:h="16838"/>
      <w:pgMar w:top="1417" w:right="991"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0B1A12" w14:textId="77777777" w:rsidR="00AB163A" w:rsidRDefault="00AB163A" w:rsidP="00A34FA8">
      <w:pPr>
        <w:spacing w:after="0" w:line="240" w:lineRule="auto"/>
      </w:pPr>
      <w:r>
        <w:separator/>
      </w:r>
    </w:p>
  </w:endnote>
  <w:endnote w:type="continuationSeparator" w:id="0">
    <w:p w14:paraId="5CF42A36" w14:textId="77777777" w:rsidR="00AB163A" w:rsidRDefault="00AB163A" w:rsidP="00A34F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CBBE69" w14:textId="77777777" w:rsidR="00AB163A" w:rsidRDefault="00AB163A" w:rsidP="00A34FA8">
      <w:pPr>
        <w:spacing w:after="0" w:line="240" w:lineRule="auto"/>
      </w:pPr>
      <w:r>
        <w:separator/>
      </w:r>
    </w:p>
  </w:footnote>
  <w:footnote w:type="continuationSeparator" w:id="0">
    <w:p w14:paraId="65548F52" w14:textId="77777777" w:rsidR="00AB163A" w:rsidRDefault="00AB163A" w:rsidP="00A34F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8051B7" w14:textId="77777777" w:rsidR="00872249" w:rsidRDefault="00D74551">
    <w:pPr>
      <w:pStyle w:val="Zaglavlje"/>
    </w:pPr>
    <w:r>
      <w:rPr>
        <w:noProof/>
        <w:lang w:eastAsia="hr-HR"/>
      </w:rPr>
      <w:drawing>
        <wp:inline distT="0" distB="0" distL="0" distR="0">
          <wp:extent cx="3953019" cy="866775"/>
          <wp:effectExtent l="19050" t="0" r="9381" b="0"/>
          <wp:docPr id="2" name="Picture 1" descr="LOGO-račuovodstv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račuovodstvo.JPG"/>
                  <pic:cNvPicPr/>
                </pic:nvPicPr>
                <pic:blipFill>
                  <a:blip r:embed="rId1"/>
                  <a:stretch>
                    <a:fillRect/>
                  </a:stretch>
                </pic:blipFill>
                <pic:spPr>
                  <a:xfrm>
                    <a:off x="0" y="0"/>
                    <a:ext cx="3953019" cy="8667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A86772"/>
    <w:multiLevelType w:val="hybridMultilevel"/>
    <w:tmpl w:val="433EEBDE"/>
    <w:lvl w:ilvl="0" w:tplc="892272D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6F3525E7"/>
    <w:multiLevelType w:val="hybridMultilevel"/>
    <w:tmpl w:val="D4204D76"/>
    <w:lvl w:ilvl="0" w:tplc="277E885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79161791"/>
    <w:multiLevelType w:val="hybridMultilevel"/>
    <w:tmpl w:val="ADB80FB6"/>
    <w:lvl w:ilvl="0" w:tplc="041A000F">
      <w:start w:val="1"/>
      <w:numFmt w:val="decimal"/>
      <w:lvlText w:val="%1."/>
      <w:lvlJc w:val="left"/>
      <w:pPr>
        <w:ind w:left="786" w:hanging="360"/>
      </w:p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5"/>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5D54"/>
    <w:rsid w:val="0003227B"/>
    <w:rsid w:val="00033BEA"/>
    <w:rsid w:val="000D31C9"/>
    <w:rsid w:val="000E21BB"/>
    <w:rsid w:val="000F2F3E"/>
    <w:rsid w:val="00104AFE"/>
    <w:rsid w:val="00143C04"/>
    <w:rsid w:val="00151248"/>
    <w:rsid w:val="00184539"/>
    <w:rsid w:val="00193F83"/>
    <w:rsid w:val="001A13B0"/>
    <w:rsid w:val="001A675F"/>
    <w:rsid w:val="001B470D"/>
    <w:rsid w:val="001E044F"/>
    <w:rsid w:val="001E60D3"/>
    <w:rsid w:val="00255BAC"/>
    <w:rsid w:val="00265DD4"/>
    <w:rsid w:val="0026647A"/>
    <w:rsid w:val="00293B77"/>
    <w:rsid w:val="003503C8"/>
    <w:rsid w:val="00350C69"/>
    <w:rsid w:val="00371A81"/>
    <w:rsid w:val="003733B5"/>
    <w:rsid w:val="003B2F16"/>
    <w:rsid w:val="003C62C4"/>
    <w:rsid w:val="004510C2"/>
    <w:rsid w:val="00457DFD"/>
    <w:rsid w:val="00470169"/>
    <w:rsid w:val="00495488"/>
    <w:rsid w:val="004E0A4A"/>
    <w:rsid w:val="004F1E26"/>
    <w:rsid w:val="0051273D"/>
    <w:rsid w:val="00556F4B"/>
    <w:rsid w:val="005830B4"/>
    <w:rsid w:val="005A1A46"/>
    <w:rsid w:val="005E03CE"/>
    <w:rsid w:val="005E0B81"/>
    <w:rsid w:val="005E12CD"/>
    <w:rsid w:val="00636720"/>
    <w:rsid w:val="006919B5"/>
    <w:rsid w:val="00695242"/>
    <w:rsid w:val="006B410D"/>
    <w:rsid w:val="007011C0"/>
    <w:rsid w:val="007144D6"/>
    <w:rsid w:val="00751800"/>
    <w:rsid w:val="0079394C"/>
    <w:rsid w:val="007A498F"/>
    <w:rsid w:val="00802692"/>
    <w:rsid w:val="00826315"/>
    <w:rsid w:val="00872249"/>
    <w:rsid w:val="008B6E04"/>
    <w:rsid w:val="008B7BF9"/>
    <w:rsid w:val="008D14A8"/>
    <w:rsid w:val="0090277E"/>
    <w:rsid w:val="00904493"/>
    <w:rsid w:val="00947C76"/>
    <w:rsid w:val="0095373D"/>
    <w:rsid w:val="00965739"/>
    <w:rsid w:val="00974DEA"/>
    <w:rsid w:val="0097616C"/>
    <w:rsid w:val="00985C55"/>
    <w:rsid w:val="009F79B0"/>
    <w:rsid w:val="00A34FA8"/>
    <w:rsid w:val="00AB163A"/>
    <w:rsid w:val="00AB4C15"/>
    <w:rsid w:val="00AF092F"/>
    <w:rsid w:val="00B00A88"/>
    <w:rsid w:val="00B400F5"/>
    <w:rsid w:val="00B6505E"/>
    <w:rsid w:val="00BD1205"/>
    <w:rsid w:val="00BE7D91"/>
    <w:rsid w:val="00C72E19"/>
    <w:rsid w:val="00C82CE9"/>
    <w:rsid w:val="00CB7990"/>
    <w:rsid w:val="00CE08DE"/>
    <w:rsid w:val="00CF582C"/>
    <w:rsid w:val="00D047D9"/>
    <w:rsid w:val="00D43D5A"/>
    <w:rsid w:val="00D51335"/>
    <w:rsid w:val="00D522F7"/>
    <w:rsid w:val="00D55CA0"/>
    <w:rsid w:val="00D70005"/>
    <w:rsid w:val="00D74551"/>
    <w:rsid w:val="00DE1800"/>
    <w:rsid w:val="00DE5093"/>
    <w:rsid w:val="00E2127A"/>
    <w:rsid w:val="00E23AA8"/>
    <w:rsid w:val="00E305FB"/>
    <w:rsid w:val="00E71170"/>
    <w:rsid w:val="00E71736"/>
    <w:rsid w:val="00E73519"/>
    <w:rsid w:val="00EC0DEF"/>
    <w:rsid w:val="00EF13CC"/>
    <w:rsid w:val="00F07296"/>
    <w:rsid w:val="00F55D54"/>
    <w:rsid w:val="00F71D39"/>
    <w:rsid w:val="00F942AF"/>
    <w:rsid w:val="00F95470"/>
    <w:rsid w:val="00FB460E"/>
    <w:rsid w:val="00FF009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175458D"/>
  <w15:docId w15:val="{66ED2B87-E60E-44A7-B5C8-895E168DA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60D3"/>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F55D54"/>
    <w:pPr>
      <w:ind w:left="720"/>
      <w:contextualSpacing/>
    </w:pPr>
  </w:style>
  <w:style w:type="paragraph" w:styleId="Zaglavlje">
    <w:name w:val="header"/>
    <w:basedOn w:val="Normal"/>
    <w:link w:val="ZaglavljeChar"/>
    <w:uiPriority w:val="99"/>
    <w:unhideWhenUsed/>
    <w:rsid w:val="00A34FA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A34FA8"/>
  </w:style>
  <w:style w:type="paragraph" w:styleId="Podnoje">
    <w:name w:val="footer"/>
    <w:basedOn w:val="Normal"/>
    <w:link w:val="PodnojeChar"/>
    <w:uiPriority w:val="99"/>
    <w:unhideWhenUsed/>
    <w:rsid w:val="00A34FA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A34FA8"/>
  </w:style>
  <w:style w:type="table" w:styleId="Reetkatablice">
    <w:name w:val="Table Grid"/>
    <w:basedOn w:val="Obinatablica"/>
    <w:uiPriority w:val="39"/>
    <w:rsid w:val="008026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semiHidden/>
    <w:unhideWhenUsed/>
    <w:rsid w:val="003503C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3503C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7363957">
      <w:bodyDiv w:val="1"/>
      <w:marLeft w:val="0"/>
      <w:marRight w:val="0"/>
      <w:marTop w:val="0"/>
      <w:marBottom w:val="0"/>
      <w:divBdr>
        <w:top w:val="none" w:sz="0" w:space="0" w:color="auto"/>
        <w:left w:val="none" w:sz="0" w:space="0" w:color="auto"/>
        <w:bottom w:val="none" w:sz="0" w:space="0" w:color="auto"/>
        <w:right w:val="none" w:sz="0" w:space="0" w:color="auto"/>
      </w:divBdr>
    </w:div>
    <w:div w:id="2140412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CEF9C285333214BB190C8F8D1593876" ma:contentTypeVersion="9" ma:contentTypeDescription="Stvaranje novog dokumenta." ma:contentTypeScope="" ma:versionID="16337390078d59f8be4dc429cd8bae03">
  <xsd:schema xmlns:xsd="http://www.w3.org/2001/XMLSchema" xmlns:xs="http://www.w3.org/2001/XMLSchema" xmlns:p="http://schemas.microsoft.com/office/2006/metadata/properties" xmlns:ns2="6a57bfea-86f7-478f-9912-e8a775a3f040" xmlns:ns3="5bda758c-2b66-4367-9792-5a112a8ab244" targetNamespace="http://schemas.microsoft.com/office/2006/metadata/properties" ma:root="true" ma:fieldsID="56ecbc7b11ce283d723e9704f946ab1e" ns2:_="" ns3:_="">
    <xsd:import namespace="6a57bfea-86f7-478f-9912-e8a775a3f040"/>
    <xsd:import namespace="5bda758c-2b66-4367-9792-5a112a8ab24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AKTIVA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57bfea-86f7-478f-9912-e8a775a3f040" elementFormDefault="qualified">
    <xsd:import namespace="http://schemas.microsoft.com/office/2006/documentManagement/types"/>
    <xsd:import namespace="http://schemas.microsoft.com/office/infopath/2007/PartnerControls"/>
    <xsd:element name="SharedWithUsers" ma:index="8" nillable="true" ma:displayName="Zajednički se koristi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ji o zajedničkom korištenju"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bda758c-2b66-4367-9792-5a112a8ab24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AKTIVAN" ma:index="15" nillable="true" ma:displayName="AKTIVAN" ma:default="Ne" ma:description="trenutno važeći dokument" ma:internalName="AKTIVAN">
      <xsd:simpleType>
        <xsd:restriction base="dms:Text">
          <xsd:maxLength value="255"/>
        </xsd:restriction>
      </xsd:simpleType>
    </xsd:element>
    <xsd:element name="MediaServiceOCR" ma:index="16"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KTIVAN xmlns="5bda758c-2b66-4367-9792-5a112a8ab244">Ne</AKTIVAN>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D8EC11-B0A7-410E-910D-080F4EEEE8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57bfea-86f7-478f-9912-e8a775a3f040"/>
    <ds:schemaRef ds:uri="5bda758c-2b66-4367-9792-5a112a8ab2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E705452-E310-4D7E-BC41-9539D947AA19}">
  <ds:schemaRefs>
    <ds:schemaRef ds:uri="6a57bfea-86f7-478f-9912-e8a775a3f040"/>
    <ds:schemaRef ds:uri="http://purl.org/dc/dcmitype/"/>
    <ds:schemaRef ds:uri="http://purl.org/dc/elements/1.1/"/>
    <ds:schemaRef ds:uri="http://schemas.microsoft.com/office/2006/documentManagement/types"/>
    <ds:schemaRef ds:uri="http://schemas.microsoft.com/office/infopath/2007/PartnerControls"/>
    <ds:schemaRef ds:uri="http://purl.org/dc/terms/"/>
    <ds:schemaRef ds:uri="http://schemas.openxmlformats.org/package/2006/metadata/core-properties"/>
    <ds:schemaRef ds:uri="5bda758c-2b66-4367-9792-5a112a8ab244"/>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5E1C9E7E-8D7B-4795-872D-F6BC1185069F}">
  <ds:schemaRefs>
    <ds:schemaRef ds:uri="http://schemas.microsoft.com/sharepoint/v3/contenttype/forms"/>
  </ds:schemaRefs>
</ds:datastoreItem>
</file>

<file path=customXml/itemProps4.xml><?xml version="1.0" encoding="utf-8"?>
<ds:datastoreItem xmlns:ds="http://schemas.openxmlformats.org/officeDocument/2006/customXml" ds:itemID="{5A19E744-B712-44D9-8D9E-48F08E08C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2102</Words>
  <Characters>11987</Characters>
  <Application>Microsoft Office Word</Application>
  <DocSecurity>0</DocSecurity>
  <Lines>99</Lines>
  <Paragraphs>28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Tamara Plastić</dc:creator>
  <cp:lastModifiedBy>Tamara Plastić</cp:lastModifiedBy>
  <cp:revision>2</cp:revision>
  <cp:lastPrinted>2019-02-05T12:43:00Z</cp:lastPrinted>
  <dcterms:created xsi:type="dcterms:W3CDTF">2019-07-15T07:58:00Z</dcterms:created>
  <dcterms:modified xsi:type="dcterms:W3CDTF">2019-07-15T07:58:00Z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0x0101009CEF9C285333214BB190C8F8D1593876</vt:lpwstr>
  </property>
</Properties>
</file>